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C9BD" w14:textId="12561D6E" w:rsidR="004D5236" w:rsidRPr="004D5236" w:rsidRDefault="004D5236" w:rsidP="001C7F4D">
      <w:pPr>
        <w:spacing w:after="0" w:line="240" w:lineRule="auto"/>
        <w:rPr>
          <w:rFonts w:ascii="Times New Roman" w:hAnsi="Times New Roman" w:cs="Times New Roman"/>
          <w:sz w:val="20"/>
          <w:szCs w:val="20"/>
        </w:rPr>
      </w:pPr>
    </w:p>
    <w:p w14:paraId="64850690" w14:textId="15B5CEEC" w:rsidR="001C7F4D" w:rsidRPr="00500889" w:rsidRDefault="00967625" w:rsidP="00652E75">
      <w:pPr>
        <w:spacing w:after="0" w:line="240" w:lineRule="auto"/>
        <w:jc w:val="right"/>
        <w:rPr>
          <w:rFonts w:ascii="Times New Roman" w:hAnsi="Times New Roman" w:cs="Times New Roman"/>
        </w:rPr>
      </w:pPr>
      <w:bookmarkStart w:id="0" w:name="_Hlk195272957"/>
      <w:r>
        <w:rPr>
          <w:rFonts w:ascii="Times New Roman" w:hAnsi="Times New Roman" w:cs="Times New Roman"/>
        </w:rPr>
        <w:t>April</w:t>
      </w:r>
      <w:r w:rsidR="00652E75">
        <w:rPr>
          <w:rFonts w:ascii="Times New Roman" w:hAnsi="Times New Roman" w:cs="Times New Roman"/>
        </w:rPr>
        <w:t xml:space="preserve"> 202</w:t>
      </w:r>
      <w:r w:rsidR="00B937DC">
        <w:rPr>
          <w:rFonts w:ascii="Times New Roman" w:hAnsi="Times New Roman" w:cs="Times New Roman"/>
        </w:rPr>
        <w:t>6</w:t>
      </w:r>
    </w:p>
    <w:p w14:paraId="5E59B746" w14:textId="53D57120" w:rsidR="004D5236" w:rsidRDefault="004D5236" w:rsidP="001C7F4D">
      <w:pPr>
        <w:spacing w:after="0" w:line="240" w:lineRule="auto"/>
        <w:rPr>
          <w:rFonts w:ascii="Times New Roman" w:hAnsi="Times New Roman" w:cs="Times New Roman"/>
        </w:rPr>
      </w:pPr>
    </w:p>
    <w:p w14:paraId="32948CF7" w14:textId="77777777" w:rsidR="00F370F1" w:rsidRDefault="00A70890" w:rsidP="001C7F4D">
      <w:pPr>
        <w:spacing w:after="0" w:line="240" w:lineRule="auto"/>
        <w:rPr>
          <w:rFonts w:ascii="Times New Roman" w:hAnsi="Times New Roman" w:cs="Times New Roman"/>
        </w:rPr>
      </w:pPr>
      <w:r w:rsidRPr="0047153C">
        <w:rPr>
          <w:rFonts w:ascii="Times New Roman" w:hAnsi="Times New Roman" w:cs="Times New Roman"/>
        </w:rPr>
        <w:t xml:space="preserve">Dear </w:t>
      </w:r>
      <w:r w:rsidR="00F330AE" w:rsidRPr="0047153C">
        <w:rPr>
          <w:rFonts w:ascii="Times New Roman" w:hAnsi="Times New Roman" w:cs="Times New Roman"/>
        </w:rPr>
        <w:t>Turtle Creek Client</w:t>
      </w:r>
      <w:r w:rsidR="00CB780E" w:rsidRPr="0047153C">
        <w:rPr>
          <w:rFonts w:ascii="Times New Roman" w:hAnsi="Times New Roman" w:cs="Times New Roman"/>
        </w:rPr>
        <w:t xml:space="preserve">, </w:t>
      </w:r>
      <w:r w:rsidR="004D5236" w:rsidRPr="0047153C">
        <w:rPr>
          <w:rFonts w:ascii="Times New Roman" w:hAnsi="Times New Roman" w:cs="Times New Roman"/>
        </w:rPr>
        <w:tab/>
      </w:r>
    </w:p>
    <w:p w14:paraId="4623AEEA" w14:textId="6D1C7732" w:rsidR="009A3B65" w:rsidRPr="00433CD7" w:rsidRDefault="004D5236" w:rsidP="00433CD7">
      <w:pPr>
        <w:spacing w:after="0" w:line="240" w:lineRule="auto"/>
        <w:rPr>
          <w:rFonts w:ascii="Times New Roman" w:hAnsi="Times New Roman" w:cs="Times New Roman"/>
        </w:rPr>
      </w:pPr>
      <w:r w:rsidRPr="00433CD7">
        <w:rPr>
          <w:rFonts w:ascii="Times New Roman" w:hAnsi="Times New Roman" w:cs="Times New Roman"/>
        </w:rPr>
        <w:tab/>
      </w:r>
      <w:r w:rsidRPr="00433CD7">
        <w:rPr>
          <w:rFonts w:ascii="Times New Roman" w:hAnsi="Times New Roman" w:cs="Times New Roman"/>
        </w:rPr>
        <w:tab/>
      </w:r>
    </w:p>
    <w:p w14:paraId="2837A445" w14:textId="34C11C58" w:rsidR="00DA0B32" w:rsidRDefault="002D0C06" w:rsidP="00967625">
      <w:pPr>
        <w:pStyle w:val="Default"/>
        <w:rPr>
          <w:sz w:val="22"/>
          <w:szCs w:val="22"/>
        </w:rPr>
      </w:pPr>
      <w:r>
        <w:rPr>
          <w:sz w:val="22"/>
          <w:szCs w:val="22"/>
        </w:rPr>
        <w:t xml:space="preserve">Turtle Creek Trust entered </w:t>
      </w:r>
      <w:r w:rsidR="00B937DC">
        <w:rPr>
          <w:sz w:val="22"/>
          <w:szCs w:val="22"/>
        </w:rPr>
        <w:t>2026</w:t>
      </w:r>
      <w:r>
        <w:rPr>
          <w:sz w:val="22"/>
          <w:szCs w:val="22"/>
        </w:rPr>
        <w:t xml:space="preserve"> on a cautious note, </w:t>
      </w:r>
      <w:r w:rsidR="00B937DC">
        <w:rPr>
          <w:sz w:val="22"/>
          <w:szCs w:val="22"/>
        </w:rPr>
        <w:t xml:space="preserve">concerned </w:t>
      </w:r>
      <w:r w:rsidR="00504A74">
        <w:rPr>
          <w:sz w:val="22"/>
          <w:szCs w:val="22"/>
        </w:rPr>
        <w:t>by</w:t>
      </w:r>
      <w:r w:rsidR="00B937DC">
        <w:rPr>
          <w:sz w:val="22"/>
          <w:szCs w:val="22"/>
        </w:rPr>
        <w:t xml:space="preserve"> the </w:t>
      </w:r>
      <w:r>
        <w:rPr>
          <w:sz w:val="22"/>
          <w:szCs w:val="22"/>
        </w:rPr>
        <w:t xml:space="preserve">near </w:t>
      </w:r>
      <w:r w:rsidR="009A51A5">
        <w:rPr>
          <w:sz w:val="22"/>
          <w:szCs w:val="22"/>
        </w:rPr>
        <w:t>universal</w:t>
      </w:r>
      <w:r>
        <w:rPr>
          <w:sz w:val="22"/>
          <w:szCs w:val="22"/>
        </w:rPr>
        <w:t xml:space="preserve"> optimism of market </w:t>
      </w:r>
      <w:r w:rsidR="00312173">
        <w:rPr>
          <w:sz w:val="22"/>
          <w:szCs w:val="22"/>
        </w:rPr>
        <w:t>forecasters</w:t>
      </w:r>
      <w:r w:rsidR="00B937DC">
        <w:rPr>
          <w:sz w:val="22"/>
          <w:szCs w:val="22"/>
        </w:rPr>
        <w:t xml:space="preserve"> and noting the </w:t>
      </w:r>
      <w:r w:rsidR="00743F03">
        <w:rPr>
          <w:sz w:val="22"/>
          <w:szCs w:val="22"/>
        </w:rPr>
        <w:t xml:space="preserve">ongoing </w:t>
      </w:r>
      <w:r w:rsidR="00B937DC">
        <w:rPr>
          <w:sz w:val="22"/>
          <w:szCs w:val="22"/>
        </w:rPr>
        <w:t>risks of</w:t>
      </w:r>
      <w:r>
        <w:rPr>
          <w:sz w:val="22"/>
          <w:szCs w:val="22"/>
        </w:rPr>
        <w:t xml:space="preserve"> excessive </w:t>
      </w:r>
      <w:r w:rsidR="00B937DC">
        <w:rPr>
          <w:sz w:val="22"/>
          <w:szCs w:val="22"/>
        </w:rPr>
        <w:t xml:space="preserve">stock </w:t>
      </w:r>
      <w:r>
        <w:rPr>
          <w:sz w:val="22"/>
          <w:szCs w:val="22"/>
        </w:rPr>
        <w:t xml:space="preserve">valuations </w:t>
      </w:r>
      <w:r w:rsidR="00B937DC">
        <w:rPr>
          <w:sz w:val="22"/>
          <w:szCs w:val="22"/>
        </w:rPr>
        <w:t xml:space="preserve">and </w:t>
      </w:r>
      <w:r>
        <w:rPr>
          <w:sz w:val="22"/>
          <w:szCs w:val="22"/>
        </w:rPr>
        <w:t xml:space="preserve">geo-political instability. </w:t>
      </w:r>
      <w:r w:rsidR="00B73040">
        <w:rPr>
          <w:sz w:val="22"/>
          <w:szCs w:val="22"/>
        </w:rPr>
        <w:t xml:space="preserve">This </w:t>
      </w:r>
      <w:r>
        <w:rPr>
          <w:sz w:val="22"/>
          <w:szCs w:val="22"/>
        </w:rPr>
        <w:t xml:space="preserve">stance was </w:t>
      </w:r>
      <w:r w:rsidR="009A51A5">
        <w:rPr>
          <w:sz w:val="22"/>
          <w:szCs w:val="22"/>
        </w:rPr>
        <w:t>vindicated throughout the first quarter, as the shock invasion of Iran by the U</w:t>
      </w:r>
      <w:r w:rsidR="00B937DC">
        <w:rPr>
          <w:sz w:val="22"/>
          <w:szCs w:val="22"/>
        </w:rPr>
        <w:t xml:space="preserve">.S. and Israel upended </w:t>
      </w:r>
      <w:r w:rsidR="00B73040">
        <w:rPr>
          <w:sz w:val="22"/>
          <w:szCs w:val="22"/>
        </w:rPr>
        <w:t xml:space="preserve">near-term </w:t>
      </w:r>
      <w:r w:rsidR="00D709C0">
        <w:rPr>
          <w:sz w:val="22"/>
          <w:szCs w:val="22"/>
        </w:rPr>
        <w:t xml:space="preserve">market </w:t>
      </w:r>
      <w:r w:rsidR="00B73040">
        <w:rPr>
          <w:sz w:val="22"/>
          <w:szCs w:val="22"/>
        </w:rPr>
        <w:t>expectations</w:t>
      </w:r>
      <w:r w:rsidR="00D709C0">
        <w:rPr>
          <w:sz w:val="22"/>
          <w:szCs w:val="22"/>
        </w:rPr>
        <w:t xml:space="preserve"> and drove </w:t>
      </w:r>
      <w:r w:rsidR="00C82F6B">
        <w:rPr>
          <w:sz w:val="22"/>
          <w:szCs w:val="22"/>
        </w:rPr>
        <w:t xml:space="preserve">most all global stock and bond markets to losses for the period. </w:t>
      </w:r>
      <w:r w:rsidR="00B73040">
        <w:rPr>
          <w:sz w:val="22"/>
          <w:szCs w:val="22"/>
        </w:rPr>
        <w:t>The Artificial Intelligence trade that ha</w:t>
      </w:r>
      <w:r w:rsidR="008405EB">
        <w:rPr>
          <w:sz w:val="22"/>
          <w:szCs w:val="22"/>
        </w:rPr>
        <w:t>d</w:t>
      </w:r>
      <w:r w:rsidR="00B73040">
        <w:rPr>
          <w:sz w:val="22"/>
          <w:szCs w:val="22"/>
        </w:rPr>
        <w:t xml:space="preserve"> powered markets for </w:t>
      </w:r>
      <w:r w:rsidR="00CA4E43">
        <w:rPr>
          <w:sz w:val="22"/>
          <w:szCs w:val="22"/>
        </w:rPr>
        <w:t>years</w:t>
      </w:r>
      <w:r w:rsidR="00B73040">
        <w:rPr>
          <w:sz w:val="22"/>
          <w:szCs w:val="22"/>
        </w:rPr>
        <w:t xml:space="preserve"> </w:t>
      </w:r>
      <w:r w:rsidR="00CA4E43">
        <w:rPr>
          <w:sz w:val="22"/>
          <w:szCs w:val="22"/>
        </w:rPr>
        <w:t>displaye</w:t>
      </w:r>
      <w:r w:rsidR="00B73040">
        <w:rPr>
          <w:sz w:val="22"/>
          <w:szCs w:val="22"/>
        </w:rPr>
        <w:t xml:space="preserve">d further signs of </w:t>
      </w:r>
      <w:r w:rsidR="00CA4E43">
        <w:rPr>
          <w:sz w:val="22"/>
          <w:szCs w:val="22"/>
        </w:rPr>
        <w:t>fatigue</w:t>
      </w:r>
      <w:r w:rsidR="00B73040">
        <w:rPr>
          <w:sz w:val="22"/>
          <w:szCs w:val="22"/>
        </w:rPr>
        <w:t xml:space="preserve"> </w:t>
      </w:r>
      <w:r w:rsidR="00F94C37">
        <w:rPr>
          <w:sz w:val="22"/>
          <w:szCs w:val="22"/>
        </w:rPr>
        <w:t>while mounting concerns over defaults in the private credit market</w:t>
      </w:r>
      <w:r w:rsidR="00CA4E43">
        <w:rPr>
          <w:sz w:val="22"/>
          <w:szCs w:val="22"/>
        </w:rPr>
        <w:t xml:space="preserve">s punished financial stocks.  </w:t>
      </w:r>
    </w:p>
    <w:p w14:paraId="4ACC3653" w14:textId="77777777" w:rsidR="00B73040" w:rsidRDefault="00B73040" w:rsidP="00967625">
      <w:pPr>
        <w:pStyle w:val="Default"/>
        <w:rPr>
          <w:sz w:val="22"/>
          <w:szCs w:val="22"/>
        </w:rPr>
      </w:pPr>
    </w:p>
    <w:p w14:paraId="7D21FBCC" w14:textId="41A19550" w:rsidR="00B73040" w:rsidRDefault="001F388E" w:rsidP="00967625">
      <w:pPr>
        <w:pStyle w:val="Default"/>
        <w:rPr>
          <w:sz w:val="22"/>
          <w:szCs w:val="22"/>
        </w:rPr>
      </w:pPr>
      <w:r>
        <w:rPr>
          <w:sz w:val="22"/>
          <w:szCs w:val="22"/>
        </w:rPr>
        <w:t>The</w:t>
      </w:r>
      <w:r w:rsidR="00882F7C">
        <w:rPr>
          <w:sz w:val="22"/>
          <w:szCs w:val="22"/>
        </w:rPr>
        <w:t xml:space="preserve"> </w:t>
      </w:r>
      <w:r w:rsidR="00B73040">
        <w:rPr>
          <w:sz w:val="22"/>
          <w:szCs w:val="22"/>
        </w:rPr>
        <w:t xml:space="preserve">Iran </w:t>
      </w:r>
      <w:r w:rsidR="00882F7C">
        <w:rPr>
          <w:sz w:val="22"/>
          <w:szCs w:val="22"/>
        </w:rPr>
        <w:t>invasion</w:t>
      </w:r>
      <w:r w:rsidR="00B73040">
        <w:rPr>
          <w:sz w:val="22"/>
          <w:szCs w:val="22"/>
        </w:rPr>
        <w:t xml:space="preserve"> </w:t>
      </w:r>
      <w:r w:rsidR="0079455F">
        <w:rPr>
          <w:sz w:val="22"/>
          <w:szCs w:val="22"/>
        </w:rPr>
        <w:t>serve</w:t>
      </w:r>
      <w:r w:rsidR="007F7AFE">
        <w:rPr>
          <w:sz w:val="22"/>
          <w:szCs w:val="22"/>
        </w:rPr>
        <w:t>d</w:t>
      </w:r>
      <w:r w:rsidR="00B73040">
        <w:rPr>
          <w:sz w:val="22"/>
          <w:szCs w:val="22"/>
        </w:rPr>
        <w:t xml:space="preserve"> as a</w:t>
      </w:r>
      <w:r w:rsidR="00882F7C">
        <w:rPr>
          <w:sz w:val="22"/>
          <w:szCs w:val="22"/>
        </w:rPr>
        <w:t xml:space="preserve"> </w:t>
      </w:r>
      <w:r w:rsidR="00B73040">
        <w:rPr>
          <w:sz w:val="22"/>
          <w:szCs w:val="22"/>
        </w:rPr>
        <w:t xml:space="preserve">stagflationary </w:t>
      </w:r>
      <w:r w:rsidR="008D79F4">
        <w:rPr>
          <w:sz w:val="22"/>
          <w:szCs w:val="22"/>
        </w:rPr>
        <w:t xml:space="preserve">supply </w:t>
      </w:r>
      <w:r w:rsidR="00B73040">
        <w:rPr>
          <w:sz w:val="22"/>
          <w:szCs w:val="22"/>
        </w:rPr>
        <w:t>shock to the world economy</w:t>
      </w:r>
      <w:r w:rsidR="00882F7C">
        <w:rPr>
          <w:sz w:val="22"/>
          <w:szCs w:val="22"/>
        </w:rPr>
        <w:t xml:space="preserve"> through its </w:t>
      </w:r>
      <w:r w:rsidR="008405EB">
        <w:rPr>
          <w:sz w:val="22"/>
          <w:szCs w:val="22"/>
        </w:rPr>
        <w:t xml:space="preserve">rapid </w:t>
      </w:r>
      <w:r w:rsidR="00882F7C">
        <w:rPr>
          <w:sz w:val="22"/>
          <w:szCs w:val="22"/>
        </w:rPr>
        <w:t>impact o</w:t>
      </w:r>
      <w:r w:rsidR="0079455F">
        <w:rPr>
          <w:sz w:val="22"/>
          <w:szCs w:val="22"/>
        </w:rPr>
        <w:t>n</w:t>
      </w:r>
      <w:r w:rsidR="00882F7C">
        <w:rPr>
          <w:sz w:val="22"/>
          <w:szCs w:val="22"/>
        </w:rPr>
        <w:t xml:space="preserve"> commodity prices</w:t>
      </w:r>
      <w:r w:rsidR="009B0913">
        <w:rPr>
          <w:sz w:val="22"/>
          <w:szCs w:val="22"/>
        </w:rPr>
        <w:t xml:space="preserve">. </w:t>
      </w:r>
      <w:r w:rsidR="0079455F">
        <w:rPr>
          <w:sz w:val="22"/>
          <w:szCs w:val="22"/>
        </w:rPr>
        <w:t xml:space="preserve">West Texas Intermediate and Brent Crude prices jumped 55% and 68% respectively through </w:t>
      </w:r>
      <w:r w:rsidR="008405EB">
        <w:rPr>
          <w:sz w:val="22"/>
          <w:szCs w:val="22"/>
        </w:rPr>
        <w:t xml:space="preserve">the </w:t>
      </w:r>
      <w:r w:rsidR="0079455F">
        <w:rPr>
          <w:sz w:val="22"/>
          <w:szCs w:val="22"/>
        </w:rPr>
        <w:t>quarter,</w:t>
      </w:r>
      <w:r w:rsidR="007F7AFE">
        <w:rPr>
          <w:sz w:val="22"/>
          <w:szCs w:val="22"/>
        </w:rPr>
        <w:t xml:space="preserve"> quickly impacting consumer pocketbooks at the gas pump. Second derivative impacts </w:t>
      </w:r>
      <w:r w:rsidR="008405EB">
        <w:rPr>
          <w:sz w:val="22"/>
          <w:szCs w:val="22"/>
        </w:rPr>
        <w:t>sh</w:t>
      </w:r>
      <w:r w:rsidR="007F7AFE">
        <w:rPr>
          <w:sz w:val="22"/>
          <w:szCs w:val="22"/>
        </w:rPr>
        <w:t>ould flow through the economy in the months ahead</w:t>
      </w:r>
      <w:r w:rsidR="002A74CB">
        <w:rPr>
          <w:sz w:val="22"/>
          <w:szCs w:val="22"/>
        </w:rPr>
        <w:t>,</w:t>
      </w:r>
      <w:r w:rsidR="0084472E">
        <w:rPr>
          <w:sz w:val="22"/>
          <w:szCs w:val="22"/>
        </w:rPr>
        <w:t xml:space="preserve"> as d</w:t>
      </w:r>
      <w:r w:rsidR="007F7AFE">
        <w:rPr>
          <w:sz w:val="22"/>
          <w:szCs w:val="22"/>
        </w:rPr>
        <w:t>isruptions to global logistics</w:t>
      </w:r>
      <w:r w:rsidR="0084472E">
        <w:rPr>
          <w:sz w:val="22"/>
          <w:szCs w:val="22"/>
        </w:rPr>
        <w:t xml:space="preserve"> and rising input costs impact consumer prices and corporate profits in a range of </w:t>
      </w:r>
      <w:r w:rsidR="000479BE">
        <w:rPr>
          <w:sz w:val="22"/>
          <w:szCs w:val="22"/>
        </w:rPr>
        <w:t xml:space="preserve">industries </w:t>
      </w:r>
      <w:r w:rsidR="007B093A">
        <w:rPr>
          <w:sz w:val="22"/>
          <w:szCs w:val="22"/>
        </w:rPr>
        <w:t>including</w:t>
      </w:r>
      <w:r w:rsidR="0084472E">
        <w:rPr>
          <w:sz w:val="22"/>
          <w:szCs w:val="22"/>
        </w:rPr>
        <w:t xml:space="preserve"> travel and leisure, agriculture, and manufacturing. The ultimate </w:t>
      </w:r>
      <w:r w:rsidR="00630A95">
        <w:rPr>
          <w:sz w:val="22"/>
          <w:szCs w:val="22"/>
        </w:rPr>
        <w:t xml:space="preserve">impact of the </w:t>
      </w:r>
      <w:r w:rsidR="00267070">
        <w:rPr>
          <w:sz w:val="22"/>
          <w:szCs w:val="22"/>
        </w:rPr>
        <w:t xml:space="preserve">Iran </w:t>
      </w:r>
      <w:r w:rsidR="00630A95">
        <w:rPr>
          <w:sz w:val="22"/>
          <w:szCs w:val="22"/>
        </w:rPr>
        <w:t xml:space="preserve">conflict is dependent on </w:t>
      </w:r>
      <w:r w:rsidR="00F94C37">
        <w:rPr>
          <w:sz w:val="22"/>
          <w:szCs w:val="22"/>
        </w:rPr>
        <w:t>its</w:t>
      </w:r>
      <w:r w:rsidR="00630A95">
        <w:rPr>
          <w:sz w:val="22"/>
          <w:szCs w:val="22"/>
        </w:rPr>
        <w:t xml:space="preserve"> duration and scale</w:t>
      </w:r>
      <w:r w:rsidR="00F94C37">
        <w:rPr>
          <w:sz w:val="22"/>
          <w:szCs w:val="22"/>
        </w:rPr>
        <w:t>. A</w:t>
      </w:r>
      <w:r w:rsidR="00630A95">
        <w:rPr>
          <w:sz w:val="22"/>
          <w:szCs w:val="22"/>
        </w:rPr>
        <w:t xml:space="preserve"> quick curtailment of hostilities </w:t>
      </w:r>
      <w:r w:rsidR="00F94C37">
        <w:rPr>
          <w:sz w:val="22"/>
          <w:szCs w:val="22"/>
        </w:rPr>
        <w:t>would limit potential damage to investors</w:t>
      </w:r>
      <w:r w:rsidR="00630A95">
        <w:rPr>
          <w:sz w:val="22"/>
          <w:szCs w:val="22"/>
        </w:rPr>
        <w:t>. Turtle Creek views the</w:t>
      </w:r>
      <w:r w:rsidR="00CA4E43">
        <w:rPr>
          <w:sz w:val="22"/>
          <w:szCs w:val="22"/>
        </w:rPr>
        <w:t xml:space="preserve"> stability in longer term futures markets and the</w:t>
      </w:r>
      <w:r w:rsidR="00630A95">
        <w:rPr>
          <w:sz w:val="22"/>
          <w:szCs w:val="22"/>
        </w:rPr>
        <w:t xml:space="preserve"> relatively mild stock market reaction </w:t>
      </w:r>
      <w:r w:rsidR="007B093A">
        <w:rPr>
          <w:sz w:val="22"/>
          <w:szCs w:val="22"/>
        </w:rPr>
        <w:t xml:space="preserve">to date </w:t>
      </w:r>
      <w:r w:rsidR="00630A95">
        <w:rPr>
          <w:sz w:val="22"/>
          <w:szCs w:val="22"/>
        </w:rPr>
        <w:t xml:space="preserve">as predicting this outcome. </w:t>
      </w:r>
    </w:p>
    <w:p w14:paraId="6C927051" w14:textId="77777777" w:rsidR="007B093A" w:rsidRDefault="007B093A" w:rsidP="00967625">
      <w:pPr>
        <w:pStyle w:val="Default"/>
        <w:rPr>
          <w:sz w:val="22"/>
          <w:szCs w:val="22"/>
        </w:rPr>
      </w:pPr>
    </w:p>
    <w:p w14:paraId="5B3DAF61" w14:textId="304FFCC1" w:rsidR="00ED3E9A" w:rsidRDefault="000479BE" w:rsidP="00967625">
      <w:pPr>
        <w:pStyle w:val="Default"/>
        <w:rPr>
          <w:sz w:val="22"/>
          <w:szCs w:val="22"/>
        </w:rPr>
      </w:pPr>
      <w:r>
        <w:rPr>
          <w:sz w:val="22"/>
          <w:szCs w:val="22"/>
        </w:rPr>
        <w:t xml:space="preserve">In any </w:t>
      </w:r>
      <w:r w:rsidR="00996107">
        <w:rPr>
          <w:sz w:val="22"/>
          <w:szCs w:val="22"/>
        </w:rPr>
        <w:t>case</w:t>
      </w:r>
      <w:r>
        <w:rPr>
          <w:sz w:val="22"/>
          <w:szCs w:val="22"/>
        </w:rPr>
        <w:t xml:space="preserve">, </w:t>
      </w:r>
      <w:r w:rsidR="009E082D">
        <w:rPr>
          <w:sz w:val="22"/>
          <w:szCs w:val="22"/>
        </w:rPr>
        <w:t xml:space="preserve">many of </w:t>
      </w:r>
      <w:r>
        <w:rPr>
          <w:sz w:val="22"/>
          <w:szCs w:val="22"/>
        </w:rPr>
        <w:t xml:space="preserve">the factors underpinning </w:t>
      </w:r>
      <w:r w:rsidR="00996107">
        <w:rPr>
          <w:sz w:val="22"/>
          <w:szCs w:val="22"/>
        </w:rPr>
        <w:t xml:space="preserve">recent </w:t>
      </w:r>
      <w:r>
        <w:rPr>
          <w:sz w:val="22"/>
          <w:szCs w:val="22"/>
        </w:rPr>
        <w:t xml:space="preserve">goldilocks </w:t>
      </w:r>
      <w:r w:rsidR="00996107">
        <w:rPr>
          <w:sz w:val="22"/>
          <w:szCs w:val="22"/>
        </w:rPr>
        <w:t>markets forecasts</w:t>
      </w:r>
      <w:r>
        <w:rPr>
          <w:sz w:val="22"/>
          <w:szCs w:val="22"/>
        </w:rPr>
        <w:t xml:space="preserve"> </w:t>
      </w:r>
      <w:r w:rsidR="006544A1">
        <w:rPr>
          <w:sz w:val="22"/>
          <w:szCs w:val="22"/>
        </w:rPr>
        <w:t>were</w:t>
      </w:r>
      <w:r>
        <w:rPr>
          <w:sz w:val="22"/>
          <w:szCs w:val="22"/>
        </w:rPr>
        <w:t xml:space="preserve"> </w:t>
      </w:r>
      <w:r w:rsidR="009E082D">
        <w:rPr>
          <w:sz w:val="22"/>
          <w:szCs w:val="22"/>
        </w:rPr>
        <w:t>disrupted</w:t>
      </w:r>
      <w:r>
        <w:rPr>
          <w:sz w:val="22"/>
          <w:szCs w:val="22"/>
        </w:rPr>
        <w:t xml:space="preserve">. </w:t>
      </w:r>
      <w:r w:rsidR="009E082D">
        <w:rPr>
          <w:sz w:val="22"/>
          <w:szCs w:val="22"/>
        </w:rPr>
        <w:t>Tax savings expected to fuel consumer spending are now redirected towards higher fuel prices. The inflationary implications of commodity prices have dashed expectations for Federal Reserve rate cuts</w:t>
      </w:r>
      <w:r w:rsidR="008405EB">
        <w:rPr>
          <w:sz w:val="22"/>
          <w:szCs w:val="22"/>
        </w:rPr>
        <w:t xml:space="preserve"> and raised borrowing costs</w:t>
      </w:r>
      <w:r w:rsidR="009E082D">
        <w:rPr>
          <w:sz w:val="22"/>
          <w:szCs w:val="22"/>
        </w:rPr>
        <w:t xml:space="preserve">.  We expect markets to be volatile until </w:t>
      </w:r>
      <w:r w:rsidR="00996107">
        <w:rPr>
          <w:sz w:val="22"/>
          <w:szCs w:val="22"/>
        </w:rPr>
        <w:t xml:space="preserve">these headwinds recede. </w:t>
      </w:r>
    </w:p>
    <w:p w14:paraId="4E682E48" w14:textId="34139A4C" w:rsidR="00E0622F" w:rsidRDefault="00E0622F" w:rsidP="00BE4B12">
      <w:pPr>
        <w:pStyle w:val="Default"/>
        <w:rPr>
          <w:noProof/>
          <w:sz w:val="22"/>
          <w:szCs w:val="22"/>
        </w:rPr>
      </w:pPr>
    </w:p>
    <w:p w14:paraId="4DFEF83A" w14:textId="4927136C" w:rsidR="00967625" w:rsidRDefault="00312173" w:rsidP="00532BC2">
      <w:pPr>
        <w:pStyle w:val="Default"/>
        <w:jc w:val="center"/>
        <w:rPr>
          <w:sz w:val="22"/>
          <w:szCs w:val="22"/>
        </w:rPr>
      </w:pPr>
      <w:r>
        <w:rPr>
          <w:noProof/>
          <w:sz w:val="22"/>
          <w:szCs w:val="22"/>
        </w:rPr>
        <w:drawing>
          <wp:inline distT="0" distB="0" distL="0" distR="0" wp14:anchorId="66C09BDE" wp14:editId="05E00344">
            <wp:extent cx="6016250" cy="3345708"/>
            <wp:effectExtent l="0" t="0" r="3810" b="7620"/>
            <wp:docPr id="124283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9918" cy="3425604"/>
                    </a:xfrm>
                    <a:prstGeom prst="rect">
                      <a:avLst/>
                    </a:prstGeom>
                    <a:noFill/>
                  </pic:spPr>
                </pic:pic>
              </a:graphicData>
            </a:graphic>
          </wp:inline>
        </w:drawing>
      </w:r>
    </w:p>
    <w:p w14:paraId="385D8216" w14:textId="7E383C24" w:rsidR="0026766A" w:rsidRDefault="0026766A" w:rsidP="00E0622F">
      <w:pPr>
        <w:pStyle w:val="Default"/>
        <w:rPr>
          <w:i/>
          <w:iCs/>
          <w:sz w:val="20"/>
          <w:szCs w:val="20"/>
        </w:rPr>
      </w:pPr>
      <w:r w:rsidRPr="00580079">
        <w:rPr>
          <w:i/>
          <w:iCs/>
          <w:sz w:val="20"/>
          <w:szCs w:val="20"/>
        </w:rPr>
        <w:t>Source: Bloomberg</w:t>
      </w:r>
    </w:p>
    <w:p w14:paraId="0E278CA8" w14:textId="36B88933" w:rsidR="000D5B73" w:rsidRDefault="001D2009" w:rsidP="000C7F30">
      <w:pPr>
        <w:pStyle w:val="Default"/>
        <w:jc w:val="center"/>
        <w:rPr>
          <w:b/>
          <w:bCs/>
          <w:sz w:val="22"/>
          <w:szCs w:val="22"/>
          <w:u w:val="single"/>
        </w:rPr>
      </w:pPr>
      <w:r>
        <w:rPr>
          <w:b/>
          <w:bCs/>
          <w:sz w:val="22"/>
          <w:szCs w:val="22"/>
          <w:u w:val="single"/>
        </w:rPr>
        <w:lastRenderedPageBreak/>
        <w:t>First Quarter Stock Performance</w:t>
      </w:r>
    </w:p>
    <w:p w14:paraId="662DEE62" w14:textId="77777777" w:rsidR="001D2009" w:rsidRDefault="001D2009" w:rsidP="000C7F30">
      <w:pPr>
        <w:pStyle w:val="Default"/>
        <w:jc w:val="center"/>
        <w:rPr>
          <w:b/>
          <w:bCs/>
          <w:sz w:val="22"/>
          <w:szCs w:val="22"/>
          <w:u w:val="single"/>
        </w:rPr>
      </w:pPr>
    </w:p>
    <w:p w14:paraId="04E42B19" w14:textId="4F986A92" w:rsidR="00224824" w:rsidRDefault="006E47AE" w:rsidP="00136B0C">
      <w:pPr>
        <w:pStyle w:val="Default"/>
        <w:rPr>
          <w:sz w:val="22"/>
          <w:szCs w:val="22"/>
        </w:rPr>
      </w:pPr>
      <w:r w:rsidRPr="006E47AE">
        <w:rPr>
          <w:sz w:val="22"/>
          <w:szCs w:val="22"/>
        </w:rPr>
        <w:t xml:space="preserve">U.S. </w:t>
      </w:r>
      <w:r w:rsidR="001F388E">
        <w:rPr>
          <w:sz w:val="22"/>
          <w:szCs w:val="22"/>
        </w:rPr>
        <w:t xml:space="preserve">stocks </w:t>
      </w:r>
      <w:r w:rsidR="00073929">
        <w:rPr>
          <w:sz w:val="22"/>
          <w:szCs w:val="22"/>
        </w:rPr>
        <w:t>were flat</w:t>
      </w:r>
      <w:r w:rsidR="001F388E">
        <w:rPr>
          <w:sz w:val="22"/>
          <w:szCs w:val="22"/>
        </w:rPr>
        <w:t xml:space="preserve"> through the first two months of the year</w:t>
      </w:r>
      <w:r w:rsidR="00CA4E43">
        <w:rPr>
          <w:sz w:val="22"/>
          <w:szCs w:val="22"/>
        </w:rPr>
        <w:t xml:space="preserve"> while displaying many of the broadening</w:t>
      </w:r>
      <w:r w:rsidR="00073929">
        <w:rPr>
          <w:sz w:val="22"/>
          <w:szCs w:val="22"/>
        </w:rPr>
        <w:t xml:space="preserve"> trends that </w:t>
      </w:r>
      <w:r w:rsidR="001F388E">
        <w:rPr>
          <w:sz w:val="22"/>
          <w:szCs w:val="22"/>
        </w:rPr>
        <w:t xml:space="preserve">characterized the closing months of </w:t>
      </w:r>
      <w:r w:rsidR="00073929">
        <w:rPr>
          <w:sz w:val="22"/>
          <w:szCs w:val="22"/>
        </w:rPr>
        <w:t xml:space="preserve">2025. </w:t>
      </w:r>
      <w:r w:rsidR="00CA4E43">
        <w:rPr>
          <w:sz w:val="22"/>
          <w:szCs w:val="22"/>
        </w:rPr>
        <w:t xml:space="preserve">The Magnificent 7 </w:t>
      </w:r>
      <w:r w:rsidR="006544A1">
        <w:rPr>
          <w:sz w:val="22"/>
          <w:szCs w:val="22"/>
        </w:rPr>
        <w:t xml:space="preserve">basket of </w:t>
      </w:r>
      <w:r w:rsidR="00CA4E43">
        <w:rPr>
          <w:sz w:val="22"/>
          <w:szCs w:val="22"/>
        </w:rPr>
        <w:t xml:space="preserve">stocks </w:t>
      </w:r>
      <w:r w:rsidR="006544A1">
        <w:rPr>
          <w:sz w:val="22"/>
          <w:szCs w:val="22"/>
        </w:rPr>
        <w:t>underperformed sharply through February,</w:t>
      </w:r>
      <w:r w:rsidR="00AC0832">
        <w:rPr>
          <w:sz w:val="22"/>
          <w:szCs w:val="22"/>
        </w:rPr>
        <w:t xml:space="preserve"> as both Microsoft and Amazon quarterly earnings failed to meet lofty investor expectations and investors were spooked by </w:t>
      </w:r>
      <w:r w:rsidR="004A71D2">
        <w:rPr>
          <w:sz w:val="22"/>
          <w:szCs w:val="22"/>
        </w:rPr>
        <w:t xml:space="preserve">an </w:t>
      </w:r>
      <w:r w:rsidR="00AC0832">
        <w:rPr>
          <w:sz w:val="22"/>
          <w:szCs w:val="22"/>
        </w:rPr>
        <w:t>accelerati</w:t>
      </w:r>
      <w:r w:rsidR="004A71D2">
        <w:rPr>
          <w:sz w:val="22"/>
          <w:szCs w:val="22"/>
        </w:rPr>
        <w:t xml:space="preserve">on in </w:t>
      </w:r>
      <w:r w:rsidR="00C462FD">
        <w:rPr>
          <w:sz w:val="22"/>
          <w:szCs w:val="22"/>
        </w:rPr>
        <w:t xml:space="preserve">their </w:t>
      </w:r>
      <w:r w:rsidR="004A71D2">
        <w:rPr>
          <w:sz w:val="22"/>
          <w:szCs w:val="22"/>
        </w:rPr>
        <w:t>already historic</w:t>
      </w:r>
      <w:r w:rsidR="00AC0832">
        <w:rPr>
          <w:sz w:val="22"/>
          <w:szCs w:val="22"/>
        </w:rPr>
        <w:t xml:space="preserve"> capital expenditure plans</w:t>
      </w:r>
      <w:r w:rsidR="008E73DD">
        <w:rPr>
          <w:sz w:val="22"/>
          <w:szCs w:val="22"/>
        </w:rPr>
        <w:t>. The AI trade turned into a net negative for stocks during the quarter, with a diverse group of traditional industry leaders suffering historic single day declines due to fears of AI disruption. IBM dropped more than 13% in a day</w:t>
      </w:r>
      <w:r w:rsidR="008405EB">
        <w:rPr>
          <w:sz w:val="22"/>
          <w:szCs w:val="22"/>
        </w:rPr>
        <w:t xml:space="preserve"> after the</w:t>
      </w:r>
      <w:r w:rsidR="008E73DD">
        <w:rPr>
          <w:sz w:val="22"/>
          <w:szCs w:val="22"/>
        </w:rPr>
        <w:t xml:space="preserve"> AI platform Anthropic launched a tool to modernize legacy COBOL computer code, </w:t>
      </w:r>
      <w:r w:rsidR="00E128C2">
        <w:rPr>
          <w:sz w:val="22"/>
          <w:szCs w:val="22"/>
        </w:rPr>
        <w:t>threatening its</w:t>
      </w:r>
      <w:r w:rsidR="008E73DD">
        <w:rPr>
          <w:sz w:val="22"/>
          <w:szCs w:val="22"/>
        </w:rPr>
        <w:t xml:space="preserve"> profitable legacy business. Brokerage platform Charles Schwab dropped 7% on the headline of an AI platform launching a wealth planning tool. Market data vendors, internet security providers, </w:t>
      </w:r>
      <w:r w:rsidR="00E128C2">
        <w:rPr>
          <w:sz w:val="22"/>
          <w:szCs w:val="22"/>
        </w:rPr>
        <w:t xml:space="preserve">and software companies all sold off sharply during the quarter on AI fears. Investors rotated </w:t>
      </w:r>
      <w:r w:rsidR="004A71D2">
        <w:rPr>
          <w:sz w:val="22"/>
          <w:szCs w:val="22"/>
        </w:rPr>
        <w:t xml:space="preserve">into dividend paying and defensive strategies with health care, real estate, and consumer staple stocks leading the market. </w:t>
      </w:r>
    </w:p>
    <w:p w14:paraId="3FE3F885" w14:textId="77777777" w:rsidR="00224824" w:rsidRDefault="00224824" w:rsidP="00136B0C">
      <w:pPr>
        <w:pStyle w:val="Default"/>
        <w:rPr>
          <w:sz w:val="22"/>
          <w:szCs w:val="22"/>
        </w:rPr>
      </w:pPr>
    </w:p>
    <w:p w14:paraId="4F33692A" w14:textId="62195661" w:rsidR="004A71D2" w:rsidRPr="006E47AE" w:rsidRDefault="0077183C" w:rsidP="00136B0C">
      <w:pPr>
        <w:pStyle w:val="Default"/>
        <w:rPr>
          <w:sz w:val="22"/>
          <w:szCs w:val="22"/>
        </w:rPr>
      </w:pPr>
      <w:r>
        <w:rPr>
          <w:sz w:val="22"/>
          <w:szCs w:val="22"/>
        </w:rPr>
        <w:t>This t</w:t>
      </w:r>
      <w:r w:rsidR="004E4690">
        <w:rPr>
          <w:sz w:val="22"/>
          <w:szCs w:val="22"/>
        </w:rPr>
        <w:t>rading pattern</w:t>
      </w:r>
      <w:r w:rsidR="004A71D2">
        <w:rPr>
          <w:sz w:val="22"/>
          <w:szCs w:val="22"/>
        </w:rPr>
        <w:t xml:space="preserve"> reversed following the outbreak of hostilities with Iran. Financial and Tech stocks lead the overall market </w:t>
      </w:r>
      <w:r w:rsidR="008405EB">
        <w:rPr>
          <w:sz w:val="22"/>
          <w:szCs w:val="22"/>
        </w:rPr>
        <w:t xml:space="preserve">through March </w:t>
      </w:r>
      <w:r w:rsidR="004A71D2">
        <w:rPr>
          <w:sz w:val="22"/>
          <w:szCs w:val="22"/>
        </w:rPr>
        <w:t>while rate-sensitive</w:t>
      </w:r>
      <w:r w:rsidR="000338B9">
        <w:rPr>
          <w:sz w:val="22"/>
          <w:szCs w:val="22"/>
        </w:rPr>
        <w:t xml:space="preserve">, </w:t>
      </w:r>
      <w:r w:rsidR="004A71D2">
        <w:rPr>
          <w:sz w:val="22"/>
          <w:szCs w:val="22"/>
        </w:rPr>
        <w:t>safe</w:t>
      </w:r>
      <w:r w:rsidR="000338B9">
        <w:rPr>
          <w:sz w:val="22"/>
          <w:szCs w:val="22"/>
        </w:rPr>
        <w:t>-</w:t>
      </w:r>
      <w:r w:rsidR="004A71D2">
        <w:rPr>
          <w:sz w:val="22"/>
          <w:szCs w:val="22"/>
        </w:rPr>
        <w:t xml:space="preserve">haven stocks underperformed.  </w:t>
      </w:r>
      <w:r w:rsidR="004E4690">
        <w:rPr>
          <w:sz w:val="22"/>
          <w:szCs w:val="22"/>
        </w:rPr>
        <w:t xml:space="preserve">At quarter end, the S&amp;P 500 Index declined approximately 4.4%. </w:t>
      </w:r>
      <w:r w:rsidR="004A71D2">
        <w:rPr>
          <w:sz w:val="22"/>
          <w:szCs w:val="22"/>
        </w:rPr>
        <w:t xml:space="preserve">Energy stocks were the clear winner, </w:t>
      </w:r>
      <w:r w:rsidR="00224824">
        <w:rPr>
          <w:sz w:val="22"/>
          <w:szCs w:val="22"/>
        </w:rPr>
        <w:t>advancing 38% in the period</w:t>
      </w:r>
      <w:r w:rsidR="004E4690">
        <w:rPr>
          <w:sz w:val="22"/>
          <w:szCs w:val="22"/>
        </w:rPr>
        <w:t xml:space="preserve">. Even with their March rally, Financials, Technology, and Communications stocks trailed market returns. </w:t>
      </w:r>
    </w:p>
    <w:p w14:paraId="54DCD1D1" w14:textId="71852F8E" w:rsidR="00CE7406" w:rsidRDefault="00CE7406" w:rsidP="00A960DE">
      <w:pPr>
        <w:pStyle w:val="Default"/>
        <w:jc w:val="center"/>
        <w:rPr>
          <w:noProof/>
          <w:sz w:val="22"/>
          <w:szCs w:val="22"/>
        </w:rPr>
      </w:pPr>
    </w:p>
    <w:p w14:paraId="6C61E12E" w14:textId="5BAD96F3" w:rsidR="006656E1" w:rsidRDefault="006656E1" w:rsidP="00A960DE">
      <w:pPr>
        <w:pStyle w:val="Default"/>
        <w:jc w:val="center"/>
        <w:rPr>
          <w:sz w:val="22"/>
          <w:szCs w:val="22"/>
        </w:rPr>
      </w:pPr>
      <w:r>
        <w:rPr>
          <w:noProof/>
          <w:sz w:val="22"/>
          <w:szCs w:val="22"/>
        </w:rPr>
        <w:drawing>
          <wp:inline distT="0" distB="0" distL="0" distR="0" wp14:anchorId="3EB1B06F" wp14:editId="1B1C0A54">
            <wp:extent cx="5488444" cy="3577440"/>
            <wp:effectExtent l="0" t="0" r="0" b="4445"/>
            <wp:docPr id="1349521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0741" cy="3598492"/>
                    </a:xfrm>
                    <a:prstGeom prst="rect">
                      <a:avLst/>
                    </a:prstGeom>
                    <a:noFill/>
                  </pic:spPr>
                </pic:pic>
              </a:graphicData>
            </a:graphic>
          </wp:inline>
        </w:drawing>
      </w:r>
    </w:p>
    <w:p w14:paraId="02F1362D" w14:textId="548DC630" w:rsidR="00580079" w:rsidRDefault="001B09D2" w:rsidP="001B09D2">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580079" w:rsidRPr="00580079">
        <w:rPr>
          <w:rFonts w:ascii="Times New Roman" w:hAnsi="Times New Roman" w:cs="Times New Roman"/>
          <w:i/>
          <w:iCs/>
          <w:sz w:val="20"/>
          <w:szCs w:val="20"/>
        </w:rPr>
        <w:t>Source: Bloomberg</w:t>
      </w:r>
    </w:p>
    <w:p w14:paraId="5B02726E" w14:textId="77777777" w:rsidR="00086C5E" w:rsidRPr="00580079" w:rsidRDefault="00086C5E" w:rsidP="001B09D2">
      <w:pPr>
        <w:spacing w:after="0" w:line="240" w:lineRule="auto"/>
        <w:rPr>
          <w:rFonts w:ascii="Times New Roman" w:hAnsi="Times New Roman" w:cs="Times New Roman"/>
          <w:b/>
          <w:bCs/>
          <w:sz w:val="20"/>
          <w:szCs w:val="20"/>
          <w:u w:val="single"/>
        </w:rPr>
      </w:pPr>
    </w:p>
    <w:p w14:paraId="2E50C49A" w14:textId="50CF06A6" w:rsidR="007D3A30" w:rsidRDefault="00973908" w:rsidP="000D5B73">
      <w:pPr>
        <w:pStyle w:val="Default"/>
        <w:rPr>
          <w:sz w:val="22"/>
          <w:szCs w:val="22"/>
        </w:rPr>
      </w:pPr>
      <w:r>
        <w:rPr>
          <w:sz w:val="22"/>
          <w:szCs w:val="22"/>
        </w:rPr>
        <w:t xml:space="preserve">International markets </w:t>
      </w:r>
      <w:r w:rsidR="00E63AE8">
        <w:rPr>
          <w:sz w:val="22"/>
          <w:szCs w:val="22"/>
        </w:rPr>
        <w:t xml:space="preserve">posted </w:t>
      </w:r>
      <w:r w:rsidR="00843DF3">
        <w:rPr>
          <w:sz w:val="22"/>
          <w:szCs w:val="22"/>
        </w:rPr>
        <w:t>even greater</w:t>
      </w:r>
      <w:r w:rsidR="00E63AE8">
        <w:rPr>
          <w:sz w:val="22"/>
          <w:szCs w:val="22"/>
        </w:rPr>
        <w:t xml:space="preserve"> reversals</w:t>
      </w:r>
      <w:r w:rsidR="00843DF3">
        <w:rPr>
          <w:sz w:val="22"/>
          <w:szCs w:val="22"/>
        </w:rPr>
        <w:t xml:space="preserve"> in March</w:t>
      </w:r>
      <w:r w:rsidR="008405EB">
        <w:rPr>
          <w:sz w:val="22"/>
          <w:szCs w:val="22"/>
        </w:rPr>
        <w:t>.</w:t>
      </w:r>
      <w:r w:rsidR="00E63AE8">
        <w:rPr>
          <w:sz w:val="22"/>
          <w:szCs w:val="22"/>
        </w:rPr>
        <w:t xml:space="preserve"> </w:t>
      </w:r>
      <w:r w:rsidR="00843DF3">
        <w:rPr>
          <w:sz w:val="22"/>
          <w:szCs w:val="22"/>
        </w:rPr>
        <w:t>D</w:t>
      </w:r>
      <w:r w:rsidR="00E63AE8">
        <w:rPr>
          <w:sz w:val="22"/>
          <w:szCs w:val="22"/>
        </w:rPr>
        <w:t xml:space="preserve">eveloped and </w:t>
      </w:r>
      <w:r w:rsidR="00843DF3">
        <w:rPr>
          <w:sz w:val="22"/>
          <w:szCs w:val="22"/>
        </w:rPr>
        <w:t>e</w:t>
      </w:r>
      <w:r w:rsidR="00E63AE8">
        <w:rPr>
          <w:sz w:val="22"/>
          <w:szCs w:val="22"/>
        </w:rPr>
        <w:t xml:space="preserve">merging </w:t>
      </w:r>
      <w:r w:rsidR="00843DF3">
        <w:rPr>
          <w:sz w:val="22"/>
          <w:szCs w:val="22"/>
        </w:rPr>
        <w:t>m</w:t>
      </w:r>
      <w:r w:rsidR="00E63AE8">
        <w:rPr>
          <w:sz w:val="22"/>
          <w:szCs w:val="22"/>
        </w:rPr>
        <w:t xml:space="preserve">arkets posted </w:t>
      </w:r>
      <w:r w:rsidR="00843DF3">
        <w:rPr>
          <w:sz w:val="22"/>
          <w:szCs w:val="22"/>
        </w:rPr>
        <w:t>double-digit</w:t>
      </w:r>
      <w:r w:rsidR="00E63AE8">
        <w:rPr>
          <w:sz w:val="22"/>
          <w:szCs w:val="22"/>
        </w:rPr>
        <w:t xml:space="preserve"> gains through the end of </w:t>
      </w:r>
      <w:r w:rsidR="00C462FD">
        <w:rPr>
          <w:sz w:val="22"/>
          <w:szCs w:val="22"/>
        </w:rPr>
        <w:t>February but</w:t>
      </w:r>
      <w:r w:rsidR="00317260">
        <w:rPr>
          <w:sz w:val="22"/>
          <w:szCs w:val="22"/>
        </w:rPr>
        <w:t xml:space="preserve"> swung to losses by quarter end. </w:t>
      </w:r>
      <w:r w:rsidR="008D79F4">
        <w:rPr>
          <w:sz w:val="22"/>
          <w:szCs w:val="22"/>
        </w:rPr>
        <w:t xml:space="preserve">The greater dependence of </w:t>
      </w:r>
      <w:r w:rsidR="00317260">
        <w:rPr>
          <w:sz w:val="22"/>
          <w:szCs w:val="22"/>
        </w:rPr>
        <w:t>Asian and European economies</w:t>
      </w:r>
      <w:r w:rsidR="008D79F4">
        <w:rPr>
          <w:sz w:val="22"/>
          <w:szCs w:val="22"/>
        </w:rPr>
        <w:t xml:space="preserve"> on </w:t>
      </w:r>
      <w:r w:rsidR="00317260">
        <w:rPr>
          <w:sz w:val="22"/>
          <w:szCs w:val="22"/>
        </w:rPr>
        <w:t xml:space="preserve">Middle Eastern oil </w:t>
      </w:r>
      <w:r w:rsidR="00843DF3">
        <w:rPr>
          <w:sz w:val="22"/>
          <w:szCs w:val="22"/>
        </w:rPr>
        <w:t>provided</w:t>
      </w:r>
      <w:r w:rsidR="008D79F4">
        <w:rPr>
          <w:sz w:val="22"/>
          <w:szCs w:val="22"/>
        </w:rPr>
        <w:t xml:space="preserve"> them</w:t>
      </w:r>
      <w:r w:rsidR="00843DF3">
        <w:rPr>
          <w:sz w:val="22"/>
          <w:szCs w:val="22"/>
        </w:rPr>
        <w:t xml:space="preserve"> much less flexibility to weather the </w:t>
      </w:r>
      <w:r w:rsidR="00BA6346">
        <w:rPr>
          <w:sz w:val="22"/>
          <w:szCs w:val="22"/>
        </w:rPr>
        <w:t>sudden c</w:t>
      </w:r>
      <w:r w:rsidR="00843DF3">
        <w:rPr>
          <w:sz w:val="22"/>
          <w:szCs w:val="22"/>
        </w:rPr>
        <w:t xml:space="preserve">ommodity price shock. Many </w:t>
      </w:r>
      <w:r w:rsidR="002F2747">
        <w:rPr>
          <w:sz w:val="22"/>
          <w:szCs w:val="22"/>
        </w:rPr>
        <w:t>oil</w:t>
      </w:r>
      <w:r w:rsidR="00843DF3">
        <w:rPr>
          <w:sz w:val="22"/>
          <w:szCs w:val="22"/>
        </w:rPr>
        <w:t xml:space="preserve"> producing emerging markets in the Middle East saw their output drop noticeably due to damage to production infrastructure during the conflict. </w:t>
      </w:r>
    </w:p>
    <w:p w14:paraId="248EB3B3" w14:textId="3A40F285" w:rsidR="009D5135" w:rsidRDefault="00843DF3" w:rsidP="008103E8">
      <w:pPr>
        <w:pStyle w:val="Default"/>
        <w:jc w:val="center"/>
        <w:rPr>
          <w:noProof/>
          <w:sz w:val="22"/>
          <w:szCs w:val="22"/>
        </w:rPr>
      </w:pPr>
      <w:r>
        <w:rPr>
          <w:noProof/>
          <w:sz w:val="22"/>
          <w:szCs w:val="22"/>
        </w:rPr>
        <w:lastRenderedPageBreak/>
        <w:drawing>
          <wp:inline distT="0" distB="0" distL="0" distR="0" wp14:anchorId="55850C8B" wp14:editId="69F17506">
            <wp:extent cx="5747961" cy="3334471"/>
            <wp:effectExtent l="0" t="0" r="5715" b="0"/>
            <wp:docPr id="861553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4694" cy="3367382"/>
                    </a:xfrm>
                    <a:prstGeom prst="rect">
                      <a:avLst/>
                    </a:prstGeom>
                    <a:noFill/>
                  </pic:spPr>
                </pic:pic>
              </a:graphicData>
            </a:graphic>
          </wp:inline>
        </w:drawing>
      </w:r>
    </w:p>
    <w:p w14:paraId="410EE9B7" w14:textId="376408CF" w:rsidR="00A5776F" w:rsidRDefault="00D61F46" w:rsidP="00D61F46">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A5776F" w:rsidRPr="00580079">
        <w:rPr>
          <w:rFonts w:ascii="Times New Roman" w:hAnsi="Times New Roman" w:cs="Times New Roman"/>
          <w:i/>
          <w:iCs/>
          <w:sz w:val="20"/>
          <w:szCs w:val="20"/>
        </w:rPr>
        <w:t>Source: Bloomberg</w:t>
      </w:r>
    </w:p>
    <w:p w14:paraId="6D93861A" w14:textId="4F8C7DEB" w:rsidR="005F2C26" w:rsidRDefault="005F2C26" w:rsidP="009D5135">
      <w:pPr>
        <w:spacing w:after="0" w:line="240" w:lineRule="auto"/>
        <w:rPr>
          <w:rFonts w:ascii="Times New Roman" w:hAnsi="Times New Roman" w:cs="Times New Roman"/>
          <w:i/>
          <w:iCs/>
          <w:sz w:val="20"/>
          <w:szCs w:val="20"/>
        </w:rPr>
      </w:pPr>
    </w:p>
    <w:p w14:paraId="7A58FA69" w14:textId="712DA040" w:rsidR="005F2C26" w:rsidRPr="000C7F30" w:rsidRDefault="005E20D7" w:rsidP="005F2C26">
      <w:pPr>
        <w:pStyle w:val="Default"/>
        <w:jc w:val="center"/>
        <w:rPr>
          <w:b/>
          <w:bCs/>
          <w:sz w:val="22"/>
          <w:szCs w:val="22"/>
          <w:u w:val="single"/>
        </w:rPr>
      </w:pPr>
      <w:r>
        <w:rPr>
          <w:b/>
          <w:bCs/>
          <w:sz w:val="22"/>
          <w:szCs w:val="22"/>
          <w:u w:val="single"/>
        </w:rPr>
        <w:t>Fixed Income Markets</w:t>
      </w:r>
    </w:p>
    <w:p w14:paraId="2F3F2CBC" w14:textId="77777777" w:rsidR="007F7A28" w:rsidRDefault="007F7A28" w:rsidP="003A4632">
      <w:pPr>
        <w:spacing w:after="0" w:line="240" w:lineRule="auto"/>
        <w:rPr>
          <w:rFonts w:ascii="Times New Roman" w:hAnsi="Times New Roman" w:cs="Times New Roman"/>
        </w:rPr>
      </w:pPr>
    </w:p>
    <w:p w14:paraId="2CCF84C6" w14:textId="609BF436" w:rsidR="00AC2C97" w:rsidRDefault="008851AA" w:rsidP="00AF3310">
      <w:pPr>
        <w:spacing w:after="0" w:line="240" w:lineRule="auto"/>
        <w:rPr>
          <w:rFonts w:ascii="Times New Roman" w:hAnsi="Times New Roman" w:cs="Times New Roman"/>
          <w:noProof/>
        </w:rPr>
      </w:pPr>
      <w:r>
        <w:rPr>
          <w:rFonts w:ascii="Times New Roman" w:hAnsi="Times New Roman" w:cs="Times New Roman"/>
          <w:noProof/>
        </w:rPr>
        <w:t xml:space="preserve">The Iran conflict ended </w:t>
      </w:r>
      <w:r w:rsidR="00A66D0D">
        <w:rPr>
          <w:rFonts w:ascii="Times New Roman" w:hAnsi="Times New Roman" w:cs="Times New Roman"/>
          <w:noProof/>
        </w:rPr>
        <w:t>the</w:t>
      </w:r>
      <w:r>
        <w:rPr>
          <w:rFonts w:ascii="Times New Roman" w:hAnsi="Times New Roman" w:cs="Times New Roman"/>
          <w:noProof/>
        </w:rPr>
        <w:t xml:space="preserve"> multi-quarter trend of a steepening </w:t>
      </w:r>
      <w:r w:rsidR="00B05F95">
        <w:rPr>
          <w:rFonts w:ascii="Times New Roman" w:hAnsi="Times New Roman" w:cs="Times New Roman"/>
          <w:noProof/>
        </w:rPr>
        <w:t xml:space="preserve">Treasury </w:t>
      </w:r>
      <w:r>
        <w:rPr>
          <w:rFonts w:ascii="Times New Roman" w:hAnsi="Times New Roman" w:cs="Times New Roman"/>
          <w:noProof/>
        </w:rPr>
        <w:t>yie</w:t>
      </w:r>
      <w:r w:rsidR="00B05F95">
        <w:rPr>
          <w:rFonts w:ascii="Times New Roman" w:hAnsi="Times New Roman" w:cs="Times New Roman"/>
          <w:noProof/>
        </w:rPr>
        <w:t>l</w:t>
      </w:r>
      <w:r>
        <w:rPr>
          <w:rFonts w:ascii="Times New Roman" w:hAnsi="Times New Roman" w:cs="Times New Roman"/>
          <w:noProof/>
        </w:rPr>
        <w:t>d curve</w:t>
      </w:r>
      <w:r w:rsidR="00B05F95">
        <w:rPr>
          <w:rFonts w:ascii="Times New Roman" w:hAnsi="Times New Roman" w:cs="Times New Roman"/>
          <w:noProof/>
        </w:rPr>
        <w:t>, with the two</w:t>
      </w:r>
      <w:r w:rsidR="002A74CB">
        <w:rPr>
          <w:rFonts w:ascii="Times New Roman" w:hAnsi="Times New Roman" w:cs="Times New Roman"/>
          <w:noProof/>
        </w:rPr>
        <w:t>-</w:t>
      </w:r>
      <w:r w:rsidR="00B05F95">
        <w:rPr>
          <w:rFonts w:ascii="Times New Roman" w:hAnsi="Times New Roman" w:cs="Times New Roman"/>
          <w:noProof/>
        </w:rPr>
        <w:t>year bond yield spiking during the quarter</w:t>
      </w:r>
      <w:r w:rsidR="00253FE0">
        <w:rPr>
          <w:rFonts w:ascii="Times New Roman" w:hAnsi="Times New Roman" w:cs="Times New Roman"/>
          <w:noProof/>
        </w:rPr>
        <w:t>. I</w:t>
      </w:r>
      <w:r w:rsidR="00B05F95">
        <w:rPr>
          <w:rFonts w:ascii="Times New Roman" w:hAnsi="Times New Roman" w:cs="Times New Roman"/>
          <w:noProof/>
        </w:rPr>
        <w:t xml:space="preserve">ntermediate and longer term rates </w:t>
      </w:r>
      <w:r w:rsidR="00A66D0D">
        <w:rPr>
          <w:rFonts w:ascii="Times New Roman" w:hAnsi="Times New Roman" w:cs="Times New Roman"/>
          <w:noProof/>
        </w:rPr>
        <w:t xml:space="preserve">also rose but remained </w:t>
      </w:r>
      <w:r w:rsidR="00B05F95">
        <w:rPr>
          <w:rFonts w:ascii="Times New Roman" w:hAnsi="Times New Roman" w:cs="Times New Roman"/>
          <w:noProof/>
        </w:rPr>
        <w:t xml:space="preserve"> relatively stable</w:t>
      </w:r>
      <w:r w:rsidR="00253FE0">
        <w:rPr>
          <w:rFonts w:ascii="Times New Roman" w:hAnsi="Times New Roman" w:cs="Times New Roman"/>
          <w:noProof/>
        </w:rPr>
        <w:t xml:space="preserve"> compared to shorter maturity yields</w:t>
      </w:r>
      <w:r w:rsidR="00B05F95">
        <w:rPr>
          <w:rFonts w:ascii="Times New Roman" w:hAnsi="Times New Roman" w:cs="Times New Roman"/>
          <w:noProof/>
        </w:rPr>
        <w:t xml:space="preserve">. </w:t>
      </w:r>
      <w:r>
        <w:rPr>
          <w:rFonts w:ascii="Times New Roman" w:hAnsi="Times New Roman" w:cs="Times New Roman"/>
          <w:noProof/>
        </w:rPr>
        <w:t xml:space="preserve">  </w:t>
      </w:r>
    </w:p>
    <w:p w14:paraId="52C42016" w14:textId="77777777" w:rsidR="003F70D1" w:rsidRDefault="003F70D1" w:rsidP="00AF3310">
      <w:pPr>
        <w:spacing w:after="0" w:line="240" w:lineRule="auto"/>
        <w:rPr>
          <w:rFonts w:ascii="Times New Roman" w:hAnsi="Times New Roman" w:cs="Times New Roman"/>
          <w:noProof/>
        </w:rPr>
      </w:pPr>
    </w:p>
    <w:p w14:paraId="7FD813C7" w14:textId="428410E4" w:rsidR="00B05F95" w:rsidRDefault="00B05F95" w:rsidP="00B05F95">
      <w:pPr>
        <w:spacing w:after="0" w:line="240" w:lineRule="auto"/>
        <w:jc w:val="center"/>
        <w:rPr>
          <w:rFonts w:ascii="Times New Roman" w:hAnsi="Times New Roman" w:cs="Times New Roman"/>
          <w:noProof/>
        </w:rPr>
      </w:pPr>
      <w:r w:rsidRPr="00B05F95">
        <w:rPr>
          <w:noProof/>
        </w:rPr>
        <w:drawing>
          <wp:inline distT="0" distB="0" distL="0" distR="0" wp14:anchorId="487CD71A" wp14:editId="48524C64">
            <wp:extent cx="6213272" cy="1463040"/>
            <wp:effectExtent l="0" t="0" r="0" b="3810"/>
            <wp:docPr id="1893109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9838" cy="1471650"/>
                    </a:xfrm>
                    <a:prstGeom prst="rect">
                      <a:avLst/>
                    </a:prstGeom>
                    <a:noFill/>
                    <a:ln>
                      <a:noFill/>
                    </a:ln>
                  </pic:spPr>
                </pic:pic>
              </a:graphicData>
            </a:graphic>
          </wp:inline>
        </w:drawing>
      </w:r>
    </w:p>
    <w:p w14:paraId="65E2F2C8" w14:textId="6C26068F" w:rsidR="00F0611E" w:rsidRDefault="00F0611E" w:rsidP="003F70D1">
      <w:pPr>
        <w:spacing w:after="0" w:line="240" w:lineRule="auto"/>
        <w:rPr>
          <w:rFonts w:ascii="Times New Roman" w:hAnsi="Times New Roman" w:cs="Times New Roman"/>
          <w:i/>
          <w:iCs/>
          <w:sz w:val="20"/>
          <w:szCs w:val="20"/>
        </w:rPr>
      </w:pPr>
      <w:r w:rsidRPr="00580079">
        <w:rPr>
          <w:rFonts w:ascii="Times New Roman" w:hAnsi="Times New Roman" w:cs="Times New Roman"/>
          <w:i/>
          <w:iCs/>
          <w:sz w:val="20"/>
          <w:szCs w:val="20"/>
        </w:rPr>
        <w:t>Source: Bloomberg</w:t>
      </w:r>
      <w:r w:rsidR="00612852">
        <w:rPr>
          <w:rFonts w:ascii="Times New Roman" w:hAnsi="Times New Roman" w:cs="Times New Roman"/>
          <w:i/>
          <w:iCs/>
          <w:sz w:val="20"/>
          <w:szCs w:val="20"/>
        </w:rPr>
        <w:t>, Turtle Creek Trust Research</w:t>
      </w:r>
    </w:p>
    <w:p w14:paraId="5914F904" w14:textId="77777777" w:rsidR="00B05F95" w:rsidRDefault="00B05F95" w:rsidP="003F70D1">
      <w:pPr>
        <w:spacing w:after="0" w:line="240" w:lineRule="auto"/>
        <w:rPr>
          <w:rFonts w:ascii="Times New Roman" w:hAnsi="Times New Roman" w:cs="Times New Roman"/>
          <w:i/>
          <w:iCs/>
          <w:sz w:val="20"/>
          <w:szCs w:val="20"/>
        </w:rPr>
      </w:pPr>
    </w:p>
    <w:p w14:paraId="2AD50E0C" w14:textId="2E5BB367" w:rsidR="00B05F95" w:rsidRDefault="00B05F95" w:rsidP="00B05F95">
      <w:pPr>
        <w:spacing w:after="0" w:line="240" w:lineRule="auto"/>
        <w:rPr>
          <w:rFonts w:ascii="Times New Roman" w:hAnsi="Times New Roman" w:cs="Times New Roman"/>
          <w:noProof/>
        </w:rPr>
      </w:pPr>
      <w:r>
        <w:rPr>
          <w:rFonts w:ascii="Times New Roman" w:hAnsi="Times New Roman" w:cs="Times New Roman"/>
          <w:noProof/>
        </w:rPr>
        <w:t>Short</w:t>
      </w:r>
      <w:r w:rsidR="002A74CB">
        <w:rPr>
          <w:rFonts w:ascii="Times New Roman" w:hAnsi="Times New Roman" w:cs="Times New Roman"/>
          <w:noProof/>
        </w:rPr>
        <w:t>-</w:t>
      </w:r>
      <w:r>
        <w:rPr>
          <w:rFonts w:ascii="Times New Roman" w:hAnsi="Times New Roman" w:cs="Times New Roman"/>
          <w:noProof/>
        </w:rPr>
        <w:t xml:space="preserve">term Treasury yields had traded down for several quarters due to moderating economic data and a dovish incoming Federal Reserve Chair nomineee, Kevin Warsh, who has publically called for </w:t>
      </w:r>
      <w:r w:rsidR="0077183C">
        <w:rPr>
          <w:rFonts w:ascii="Times New Roman" w:hAnsi="Times New Roman" w:cs="Times New Roman"/>
          <w:noProof/>
        </w:rPr>
        <w:t xml:space="preserve">immediate </w:t>
      </w:r>
      <w:r>
        <w:rPr>
          <w:rFonts w:ascii="Times New Roman" w:hAnsi="Times New Roman" w:cs="Times New Roman"/>
          <w:noProof/>
        </w:rPr>
        <w:t>rate cuts. The inflationary implications of commodity price</w:t>
      </w:r>
      <w:r w:rsidR="00FA1624">
        <w:rPr>
          <w:rFonts w:ascii="Times New Roman" w:hAnsi="Times New Roman" w:cs="Times New Roman"/>
          <w:noProof/>
        </w:rPr>
        <w:t xml:space="preserve"> spikes during the quarter quickly </w:t>
      </w:r>
      <w:r w:rsidR="0077183C">
        <w:rPr>
          <w:rFonts w:ascii="Times New Roman" w:hAnsi="Times New Roman" w:cs="Times New Roman"/>
          <w:noProof/>
        </w:rPr>
        <w:t xml:space="preserve">extinguished </w:t>
      </w:r>
      <w:r w:rsidR="00253FE0">
        <w:rPr>
          <w:rFonts w:ascii="Times New Roman" w:hAnsi="Times New Roman" w:cs="Times New Roman"/>
          <w:noProof/>
        </w:rPr>
        <w:t xml:space="preserve">most </w:t>
      </w:r>
      <w:r w:rsidR="008B10F5">
        <w:rPr>
          <w:rFonts w:ascii="Times New Roman" w:hAnsi="Times New Roman" w:cs="Times New Roman"/>
          <w:noProof/>
        </w:rPr>
        <w:t>wagers</w:t>
      </w:r>
      <w:r w:rsidR="006B687D">
        <w:rPr>
          <w:rFonts w:ascii="Times New Roman" w:hAnsi="Times New Roman" w:cs="Times New Roman"/>
          <w:noProof/>
        </w:rPr>
        <w:t xml:space="preserve"> on declining rates</w:t>
      </w:r>
      <w:r w:rsidR="00FA1624">
        <w:rPr>
          <w:rFonts w:ascii="Times New Roman" w:hAnsi="Times New Roman" w:cs="Times New Roman"/>
          <w:noProof/>
        </w:rPr>
        <w:t>. At the beginning of the year, futures markets were pricing at least two Fed</w:t>
      </w:r>
      <w:r w:rsidR="006B687D">
        <w:rPr>
          <w:rFonts w:ascii="Times New Roman" w:hAnsi="Times New Roman" w:cs="Times New Roman"/>
          <w:noProof/>
        </w:rPr>
        <w:t>eral Reserve</w:t>
      </w:r>
      <w:r w:rsidR="00FA1624">
        <w:rPr>
          <w:rFonts w:ascii="Times New Roman" w:hAnsi="Times New Roman" w:cs="Times New Roman"/>
          <w:noProof/>
        </w:rPr>
        <w:t xml:space="preserve"> cuts by year end and a </w:t>
      </w:r>
      <w:r w:rsidR="006B687D">
        <w:rPr>
          <w:rFonts w:ascii="Times New Roman" w:hAnsi="Times New Roman" w:cs="Times New Roman"/>
          <w:noProof/>
        </w:rPr>
        <w:t>6</w:t>
      </w:r>
      <w:r w:rsidR="00FA1624">
        <w:rPr>
          <w:rFonts w:ascii="Times New Roman" w:hAnsi="Times New Roman" w:cs="Times New Roman"/>
          <w:noProof/>
        </w:rPr>
        <w:t>0 basis point reduction</w:t>
      </w:r>
      <w:r w:rsidR="008B10F5">
        <w:rPr>
          <w:rFonts w:ascii="Times New Roman" w:hAnsi="Times New Roman" w:cs="Times New Roman"/>
          <w:noProof/>
        </w:rPr>
        <w:t xml:space="preserve"> in the Fed Funds rate. </w:t>
      </w:r>
      <w:r w:rsidR="006B687D">
        <w:rPr>
          <w:rFonts w:ascii="Times New Roman" w:hAnsi="Times New Roman" w:cs="Times New Roman"/>
          <w:noProof/>
        </w:rPr>
        <w:t>A</w:t>
      </w:r>
      <w:r w:rsidR="00BE3E85">
        <w:rPr>
          <w:rFonts w:ascii="Times New Roman" w:hAnsi="Times New Roman" w:cs="Times New Roman"/>
          <w:noProof/>
        </w:rPr>
        <w:t>t</w:t>
      </w:r>
      <w:r w:rsidR="006B687D">
        <w:rPr>
          <w:rFonts w:ascii="Times New Roman" w:hAnsi="Times New Roman" w:cs="Times New Roman"/>
          <w:noProof/>
        </w:rPr>
        <w:t xml:space="preserve"> quarter </w:t>
      </w:r>
      <w:r w:rsidR="00BE3E85">
        <w:rPr>
          <w:rFonts w:ascii="Times New Roman" w:hAnsi="Times New Roman" w:cs="Times New Roman"/>
          <w:noProof/>
        </w:rPr>
        <w:t xml:space="preserve">end, </w:t>
      </w:r>
      <w:r w:rsidR="008B10F5">
        <w:rPr>
          <w:rFonts w:ascii="Times New Roman" w:hAnsi="Times New Roman" w:cs="Times New Roman"/>
          <w:noProof/>
        </w:rPr>
        <w:t>markets were predicting no Fed cuts</w:t>
      </w:r>
      <w:r w:rsidR="00253FE0">
        <w:rPr>
          <w:rFonts w:ascii="Times New Roman" w:hAnsi="Times New Roman" w:cs="Times New Roman"/>
          <w:noProof/>
        </w:rPr>
        <w:t xml:space="preserve"> for 2026</w:t>
      </w:r>
      <w:r w:rsidR="008B10F5">
        <w:rPr>
          <w:rFonts w:ascii="Times New Roman" w:hAnsi="Times New Roman" w:cs="Times New Roman"/>
          <w:noProof/>
        </w:rPr>
        <w:t xml:space="preserve"> </w:t>
      </w:r>
      <w:r w:rsidR="006B687D">
        <w:rPr>
          <w:rFonts w:ascii="Times New Roman" w:hAnsi="Times New Roman" w:cs="Times New Roman"/>
          <w:noProof/>
        </w:rPr>
        <w:t>while</w:t>
      </w:r>
      <w:r w:rsidR="008B10F5">
        <w:rPr>
          <w:rFonts w:ascii="Times New Roman" w:hAnsi="Times New Roman" w:cs="Times New Roman"/>
          <w:noProof/>
        </w:rPr>
        <w:t xml:space="preserve"> some analysts discuss</w:t>
      </w:r>
      <w:r w:rsidR="006B687D">
        <w:rPr>
          <w:rFonts w:ascii="Times New Roman" w:hAnsi="Times New Roman" w:cs="Times New Roman"/>
          <w:noProof/>
        </w:rPr>
        <w:t>ed</w:t>
      </w:r>
      <w:r w:rsidR="008B10F5">
        <w:rPr>
          <w:rFonts w:ascii="Times New Roman" w:hAnsi="Times New Roman" w:cs="Times New Roman"/>
          <w:noProof/>
        </w:rPr>
        <w:t xml:space="preserve"> the need for Fed hikes to deal with resurgent inflation. </w:t>
      </w:r>
    </w:p>
    <w:p w14:paraId="061C9E89" w14:textId="77777777" w:rsidR="00E35603" w:rsidRDefault="00E35603" w:rsidP="00B05F95">
      <w:pPr>
        <w:spacing w:after="0" w:line="240" w:lineRule="auto"/>
        <w:rPr>
          <w:rFonts w:ascii="Times New Roman" w:hAnsi="Times New Roman" w:cs="Times New Roman"/>
          <w:noProof/>
        </w:rPr>
      </w:pPr>
    </w:p>
    <w:p w14:paraId="7AFDE563" w14:textId="0EFE4ACA" w:rsidR="00253FE0" w:rsidRDefault="00E35603" w:rsidP="00253FE0">
      <w:pPr>
        <w:spacing w:after="0" w:line="240" w:lineRule="auto"/>
        <w:rPr>
          <w:rFonts w:ascii="Times New Roman" w:hAnsi="Times New Roman" w:cs="Times New Roman"/>
          <w:noProof/>
        </w:rPr>
      </w:pPr>
      <w:r>
        <w:rPr>
          <w:rFonts w:ascii="Times New Roman" w:hAnsi="Times New Roman" w:cs="Times New Roman"/>
          <w:noProof/>
        </w:rPr>
        <w:t>Tre</w:t>
      </w:r>
      <w:r w:rsidR="006B687D">
        <w:rPr>
          <w:rFonts w:ascii="Times New Roman" w:hAnsi="Times New Roman" w:cs="Times New Roman"/>
          <w:noProof/>
        </w:rPr>
        <w:t>asur</w:t>
      </w:r>
      <w:r w:rsidR="0077183C">
        <w:rPr>
          <w:rFonts w:ascii="Times New Roman" w:hAnsi="Times New Roman" w:cs="Times New Roman"/>
          <w:noProof/>
        </w:rPr>
        <w:t xml:space="preserve">y yields </w:t>
      </w:r>
      <w:r w:rsidR="002F2747">
        <w:rPr>
          <w:rFonts w:ascii="Times New Roman" w:hAnsi="Times New Roman" w:cs="Times New Roman"/>
          <w:noProof/>
        </w:rPr>
        <w:t>rose</w:t>
      </w:r>
      <w:r w:rsidR="00253FE0">
        <w:rPr>
          <w:rFonts w:ascii="Times New Roman" w:hAnsi="Times New Roman" w:cs="Times New Roman"/>
          <w:noProof/>
        </w:rPr>
        <w:t xml:space="preserve"> slightly across </w:t>
      </w:r>
      <w:r w:rsidR="002F2747">
        <w:rPr>
          <w:rFonts w:ascii="Times New Roman" w:hAnsi="Times New Roman" w:cs="Times New Roman"/>
          <w:noProof/>
        </w:rPr>
        <w:t xml:space="preserve">all of the </w:t>
      </w:r>
      <w:r w:rsidR="00253FE0">
        <w:rPr>
          <w:rFonts w:ascii="Times New Roman" w:hAnsi="Times New Roman" w:cs="Times New Roman"/>
          <w:noProof/>
        </w:rPr>
        <w:t>yield curve</w:t>
      </w:r>
      <w:r w:rsidR="002A74CB">
        <w:rPr>
          <w:rFonts w:ascii="Times New Roman" w:hAnsi="Times New Roman" w:cs="Times New Roman"/>
          <w:noProof/>
        </w:rPr>
        <w:t>,</w:t>
      </w:r>
      <w:r w:rsidR="00253FE0">
        <w:rPr>
          <w:rFonts w:ascii="Times New Roman" w:hAnsi="Times New Roman" w:cs="Times New Roman"/>
          <w:noProof/>
        </w:rPr>
        <w:t xml:space="preserve"> while credit spreads for corporate bonds remained largely unchanged for the period. This transalted to small losses for </w:t>
      </w:r>
      <w:r w:rsidR="002C5800">
        <w:rPr>
          <w:rFonts w:ascii="Times New Roman" w:hAnsi="Times New Roman" w:cs="Times New Roman"/>
          <w:noProof/>
        </w:rPr>
        <w:t>longer-term bond indices and marginal gains for shorter-term maturities.</w:t>
      </w:r>
    </w:p>
    <w:p w14:paraId="32149610" w14:textId="7D2E79A7" w:rsidR="00E35603" w:rsidRDefault="00253FE0" w:rsidP="00253FE0">
      <w:pPr>
        <w:spacing w:after="0" w:line="240" w:lineRule="auto"/>
        <w:jc w:val="center"/>
        <w:rPr>
          <w:rFonts w:ascii="Times New Roman" w:hAnsi="Times New Roman" w:cs="Times New Roman"/>
          <w:noProof/>
        </w:rPr>
      </w:pPr>
      <w:r>
        <w:rPr>
          <w:rFonts w:ascii="Times New Roman" w:hAnsi="Times New Roman" w:cs="Times New Roman"/>
          <w:noProof/>
        </w:rPr>
        <w:lastRenderedPageBreak/>
        <w:drawing>
          <wp:inline distT="0" distB="0" distL="0" distR="0" wp14:anchorId="7CCB9AB3" wp14:editId="4648F040">
            <wp:extent cx="5067574" cy="2820175"/>
            <wp:effectExtent l="0" t="0" r="0" b="0"/>
            <wp:docPr id="236766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0573" cy="2832974"/>
                    </a:xfrm>
                    <a:prstGeom prst="rect">
                      <a:avLst/>
                    </a:prstGeom>
                    <a:noFill/>
                  </pic:spPr>
                </pic:pic>
              </a:graphicData>
            </a:graphic>
          </wp:inline>
        </w:drawing>
      </w:r>
    </w:p>
    <w:p w14:paraId="67FD1F17" w14:textId="60C211E5" w:rsidR="008B10F5" w:rsidRDefault="00757AFB" w:rsidP="00757AFB">
      <w:pPr>
        <w:spacing w:after="0" w:line="240" w:lineRule="auto"/>
        <w:ind w:firstLine="720"/>
        <w:rPr>
          <w:rFonts w:ascii="Times New Roman" w:hAnsi="Times New Roman" w:cs="Times New Roman"/>
          <w:i/>
          <w:iCs/>
          <w:sz w:val="20"/>
          <w:szCs w:val="20"/>
        </w:rPr>
      </w:pPr>
      <w:r w:rsidRPr="00580079">
        <w:rPr>
          <w:rFonts w:ascii="Times New Roman" w:hAnsi="Times New Roman" w:cs="Times New Roman"/>
          <w:i/>
          <w:iCs/>
          <w:sz w:val="20"/>
          <w:szCs w:val="20"/>
        </w:rPr>
        <w:t>Source: Bloomberg</w:t>
      </w:r>
    </w:p>
    <w:p w14:paraId="6BEBE0A4" w14:textId="77777777" w:rsidR="00757AFB" w:rsidRDefault="00757AFB" w:rsidP="00757AFB">
      <w:pPr>
        <w:spacing w:after="0" w:line="240" w:lineRule="auto"/>
        <w:ind w:firstLine="720"/>
        <w:rPr>
          <w:rFonts w:ascii="Times New Roman" w:hAnsi="Times New Roman" w:cs="Times New Roman"/>
          <w:noProof/>
        </w:rPr>
      </w:pPr>
    </w:p>
    <w:p w14:paraId="29AD4B84" w14:textId="53A4A7DA" w:rsidR="00284FE6" w:rsidRDefault="002C5800" w:rsidP="00284FE6">
      <w:pPr>
        <w:pStyle w:val="Default"/>
        <w:jc w:val="center"/>
        <w:rPr>
          <w:b/>
          <w:bCs/>
          <w:sz w:val="22"/>
          <w:szCs w:val="22"/>
          <w:u w:val="single"/>
        </w:rPr>
      </w:pPr>
      <w:r>
        <w:rPr>
          <w:b/>
          <w:bCs/>
          <w:sz w:val="22"/>
          <w:szCs w:val="22"/>
          <w:u w:val="single"/>
        </w:rPr>
        <w:t>A</w:t>
      </w:r>
      <w:r w:rsidR="00CD520B">
        <w:rPr>
          <w:b/>
          <w:bCs/>
          <w:sz w:val="22"/>
          <w:szCs w:val="22"/>
          <w:u w:val="single"/>
        </w:rPr>
        <w:t xml:space="preserve"> </w:t>
      </w:r>
      <w:r>
        <w:rPr>
          <w:b/>
          <w:bCs/>
          <w:sz w:val="22"/>
          <w:szCs w:val="22"/>
          <w:u w:val="single"/>
        </w:rPr>
        <w:t xml:space="preserve">Muted </w:t>
      </w:r>
      <w:r w:rsidR="00C6346A" w:rsidRPr="00C6346A">
        <w:rPr>
          <w:b/>
          <w:bCs/>
          <w:sz w:val="22"/>
          <w:szCs w:val="22"/>
          <w:u w:val="single"/>
        </w:rPr>
        <w:t>Market Reaction</w:t>
      </w:r>
      <w:r w:rsidR="00CD520B">
        <w:rPr>
          <w:b/>
          <w:bCs/>
          <w:sz w:val="22"/>
          <w:szCs w:val="22"/>
          <w:u w:val="single"/>
        </w:rPr>
        <w:t xml:space="preserve"> to the Iran Conflict</w:t>
      </w:r>
      <w:r w:rsidR="00C6346A" w:rsidRPr="00C6346A">
        <w:rPr>
          <w:b/>
          <w:bCs/>
          <w:sz w:val="22"/>
          <w:szCs w:val="22"/>
          <w:u w:val="single"/>
        </w:rPr>
        <w:t xml:space="preserve"> </w:t>
      </w:r>
    </w:p>
    <w:p w14:paraId="0478D20F" w14:textId="77777777" w:rsidR="00C6346A" w:rsidRPr="00C6346A" w:rsidRDefault="00C6346A" w:rsidP="00284FE6">
      <w:pPr>
        <w:pStyle w:val="Default"/>
        <w:jc w:val="center"/>
        <w:rPr>
          <w:b/>
          <w:bCs/>
          <w:sz w:val="22"/>
          <w:szCs w:val="22"/>
          <w:u w:val="single"/>
        </w:rPr>
      </w:pPr>
    </w:p>
    <w:p w14:paraId="4293A651" w14:textId="4C559CF9" w:rsidR="00CB3A1A" w:rsidRDefault="003A0ED0" w:rsidP="00A33302">
      <w:pPr>
        <w:pStyle w:val="Default"/>
        <w:rPr>
          <w:sz w:val="22"/>
          <w:szCs w:val="22"/>
        </w:rPr>
      </w:pPr>
      <w:r>
        <w:rPr>
          <w:sz w:val="22"/>
          <w:szCs w:val="22"/>
        </w:rPr>
        <w:t>The factors cited in this letter - single-digit losses for stocks, flat bond returns, and stable credit spreads - strike Turtle Creek as very mild reaction to a major geo-political event. Previous Middle Easter</w:t>
      </w:r>
      <w:r w:rsidR="00CB3A1A">
        <w:rPr>
          <w:sz w:val="22"/>
          <w:szCs w:val="22"/>
        </w:rPr>
        <w:t>n</w:t>
      </w:r>
      <w:r>
        <w:rPr>
          <w:sz w:val="22"/>
          <w:szCs w:val="22"/>
        </w:rPr>
        <w:t xml:space="preserve"> conflict</w:t>
      </w:r>
      <w:r w:rsidR="00757AFB">
        <w:rPr>
          <w:sz w:val="22"/>
          <w:szCs w:val="22"/>
        </w:rPr>
        <w:t>s</w:t>
      </w:r>
      <w:r>
        <w:rPr>
          <w:sz w:val="22"/>
          <w:szCs w:val="22"/>
        </w:rPr>
        <w:t xml:space="preserve"> such as the First Gulf War in 1990 sparked </w:t>
      </w:r>
      <w:r w:rsidR="00757AFB">
        <w:rPr>
          <w:sz w:val="22"/>
          <w:szCs w:val="22"/>
        </w:rPr>
        <w:t xml:space="preserve">a </w:t>
      </w:r>
      <w:r>
        <w:rPr>
          <w:sz w:val="22"/>
          <w:szCs w:val="22"/>
        </w:rPr>
        <w:t xml:space="preserve">near 20% drawdowns in U.S. stocks and much greater handwringing over </w:t>
      </w:r>
      <w:r w:rsidR="00CB3A1A">
        <w:rPr>
          <w:sz w:val="22"/>
          <w:szCs w:val="22"/>
        </w:rPr>
        <w:t xml:space="preserve">the recessionary impact of disruption to Middle Eastern energy supply. </w:t>
      </w:r>
    </w:p>
    <w:p w14:paraId="471DC4F1" w14:textId="77777777" w:rsidR="00CB3A1A" w:rsidRDefault="00CB3A1A" w:rsidP="00A33302">
      <w:pPr>
        <w:pStyle w:val="Default"/>
        <w:rPr>
          <w:sz w:val="22"/>
          <w:szCs w:val="22"/>
        </w:rPr>
      </w:pPr>
    </w:p>
    <w:p w14:paraId="5D2E1511" w14:textId="71887AE5" w:rsidR="00612852" w:rsidRDefault="00CB3A1A" w:rsidP="00612852">
      <w:pPr>
        <w:pStyle w:val="Default"/>
        <w:rPr>
          <w:sz w:val="22"/>
          <w:szCs w:val="22"/>
        </w:rPr>
      </w:pPr>
      <w:r>
        <w:rPr>
          <w:sz w:val="22"/>
          <w:szCs w:val="22"/>
        </w:rPr>
        <w:t xml:space="preserve">Looking beyond real-time indicators, investors seem even </w:t>
      </w:r>
      <w:r w:rsidR="004B036B">
        <w:rPr>
          <w:sz w:val="22"/>
          <w:szCs w:val="22"/>
        </w:rPr>
        <w:t>more</w:t>
      </w:r>
      <w:r>
        <w:rPr>
          <w:sz w:val="22"/>
          <w:szCs w:val="22"/>
        </w:rPr>
        <w:t xml:space="preserve"> </w:t>
      </w:r>
      <w:r w:rsidR="004B036B">
        <w:rPr>
          <w:sz w:val="22"/>
          <w:szCs w:val="22"/>
        </w:rPr>
        <w:t>unf</w:t>
      </w:r>
      <w:r>
        <w:rPr>
          <w:sz w:val="22"/>
          <w:szCs w:val="22"/>
        </w:rPr>
        <w:t xml:space="preserve">azed by recent events. Technical indicators were largely stable through March, with gauges such as the VIX jumping slightly but remaining well below historical readings showing true market panic. </w:t>
      </w:r>
      <w:r w:rsidR="004B036B">
        <w:rPr>
          <w:sz w:val="22"/>
          <w:szCs w:val="22"/>
        </w:rPr>
        <w:t>12-month</w:t>
      </w:r>
      <w:r>
        <w:rPr>
          <w:sz w:val="22"/>
          <w:szCs w:val="22"/>
        </w:rPr>
        <w:t xml:space="preserve"> inflation expectation surveys did jump after the outbreak of conflict, </w:t>
      </w:r>
      <w:r w:rsidR="004B036B">
        <w:rPr>
          <w:sz w:val="22"/>
          <w:szCs w:val="22"/>
        </w:rPr>
        <w:t>but longer-term</w:t>
      </w:r>
      <w:r>
        <w:rPr>
          <w:sz w:val="22"/>
          <w:szCs w:val="22"/>
        </w:rPr>
        <w:t xml:space="preserve"> surveys did not budge, showing investor beliefs t</w:t>
      </w:r>
      <w:r w:rsidR="004B036B">
        <w:rPr>
          <w:sz w:val="22"/>
          <w:szCs w:val="22"/>
        </w:rPr>
        <w:t xml:space="preserve">hat any disruption will be transitory.  </w:t>
      </w:r>
      <w:r w:rsidR="00757AFB">
        <w:rPr>
          <w:sz w:val="22"/>
          <w:szCs w:val="22"/>
        </w:rPr>
        <w:t xml:space="preserve">Futures markets are also predicting short lived pain, with West Texas Intermediate </w:t>
      </w:r>
      <w:r w:rsidR="00EC11D7">
        <w:rPr>
          <w:sz w:val="22"/>
          <w:szCs w:val="22"/>
        </w:rPr>
        <w:t xml:space="preserve">Crude </w:t>
      </w:r>
      <w:r w:rsidR="00757AFB">
        <w:rPr>
          <w:sz w:val="22"/>
          <w:szCs w:val="22"/>
        </w:rPr>
        <w:t xml:space="preserve">Futures currently predicting a significant decline in oil prices by year end. </w:t>
      </w:r>
    </w:p>
    <w:p w14:paraId="131FAEA1" w14:textId="77777777" w:rsidR="00612852" w:rsidRDefault="00612852" w:rsidP="00612852">
      <w:pPr>
        <w:pStyle w:val="Default"/>
        <w:rPr>
          <w:sz w:val="22"/>
          <w:szCs w:val="22"/>
        </w:rPr>
      </w:pPr>
    </w:p>
    <w:p w14:paraId="72B774FC" w14:textId="77777777" w:rsidR="00757AFB" w:rsidRDefault="00757AFB" w:rsidP="00757AFB">
      <w:pPr>
        <w:spacing w:after="0" w:line="240" w:lineRule="auto"/>
        <w:ind w:firstLine="720"/>
        <w:jc w:val="center"/>
        <w:rPr>
          <w:rFonts w:ascii="Times New Roman" w:hAnsi="Times New Roman" w:cs="Times New Roman"/>
          <w:i/>
          <w:iCs/>
          <w:sz w:val="20"/>
          <w:szCs w:val="20"/>
        </w:rPr>
      </w:pPr>
      <w:r>
        <w:rPr>
          <w:noProof/>
        </w:rPr>
        <w:drawing>
          <wp:inline distT="0" distB="0" distL="0" distR="0" wp14:anchorId="660ACF06" wp14:editId="1BDF8B58">
            <wp:extent cx="4348476" cy="2703443"/>
            <wp:effectExtent l="0" t="0" r="0" b="1905"/>
            <wp:docPr id="1577602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769" cy="2727249"/>
                    </a:xfrm>
                    <a:prstGeom prst="rect">
                      <a:avLst/>
                    </a:prstGeom>
                    <a:noFill/>
                  </pic:spPr>
                </pic:pic>
              </a:graphicData>
            </a:graphic>
          </wp:inline>
        </w:drawing>
      </w:r>
    </w:p>
    <w:p w14:paraId="11A74CCD" w14:textId="3B84E457" w:rsidR="00757AFB" w:rsidRDefault="00757AFB" w:rsidP="00757AFB">
      <w:pPr>
        <w:spacing w:after="0" w:line="240" w:lineRule="auto"/>
        <w:ind w:firstLine="720"/>
        <w:rPr>
          <w:rFonts w:ascii="Times New Roman" w:hAnsi="Times New Roman" w:cs="Times New Roman"/>
          <w:i/>
          <w:iCs/>
          <w:sz w:val="20"/>
          <w:szCs w:val="20"/>
        </w:rPr>
      </w:pPr>
      <w:r w:rsidRPr="00757AFB">
        <w:rPr>
          <w:rFonts w:ascii="Times New Roman" w:hAnsi="Times New Roman" w:cs="Times New Roman"/>
          <w:i/>
          <w:iCs/>
          <w:sz w:val="20"/>
          <w:szCs w:val="20"/>
        </w:rPr>
        <w:t xml:space="preserve"> </w:t>
      </w:r>
      <w:r>
        <w:rPr>
          <w:rFonts w:ascii="Times New Roman" w:hAnsi="Times New Roman" w:cs="Times New Roman"/>
          <w:i/>
          <w:iCs/>
          <w:sz w:val="20"/>
          <w:szCs w:val="20"/>
        </w:rPr>
        <w:tab/>
      </w:r>
      <w:r w:rsidRPr="00580079">
        <w:rPr>
          <w:rFonts w:ascii="Times New Roman" w:hAnsi="Times New Roman" w:cs="Times New Roman"/>
          <w:i/>
          <w:iCs/>
          <w:sz w:val="20"/>
          <w:szCs w:val="20"/>
        </w:rPr>
        <w:t>Source: Bloomberg</w:t>
      </w:r>
    </w:p>
    <w:p w14:paraId="793629FE" w14:textId="487E0BB6" w:rsidR="008D4D65" w:rsidRDefault="008D4D65" w:rsidP="00080BB2">
      <w:pPr>
        <w:pStyle w:val="Default"/>
        <w:jc w:val="center"/>
        <w:rPr>
          <w:b/>
          <w:bCs/>
          <w:sz w:val="22"/>
          <w:szCs w:val="22"/>
          <w:u w:val="single"/>
        </w:rPr>
      </w:pPr>
      <w:r>
        <w:rPr>
          <w:b/>
          <w:bCs/>
          <w:sz w:val="22"/>
          <w:szCs w:val="22"/>
          <w:u w:val="single"/>
        </w:rPr>
        <w:lastRenderedPageBreak/>
        <w:t>Investment Strategy</w:t>
      </w:r>
    </w:p>
    <w:p w14:paraId="2FDBA792" w14:textId="77777777" w:rsidR="003A4C21" w:rsidRDefault="003A4C21" w:rsidP="009C7472">
      <w:pPr>
        <w:pStyle w:val="Default"/>
        <w:rPr>
          <w:b/>
          <w:bCs/>
          <w:sz w:val="22"/>
          <w:szCs w:val="22"/>
          <w:u w:val="single"/>
        </w:rPr>
      </w:pPr>
    </w:p>
    <w:p w14:paraId="00F79F9F" w14:textId="3087281C" w:rsidR="002231F9" w:rsidRDefault="003A4C21" w:rsidP="009C7472">
      <w:pPr>
        <w:pStyle w:val="Default"/>
        <w:rPr>
          <w:sz w:val="22"/>
          <w:szCs w:val="22"/>
        </w:rPr>
      </w:pPr>
      <w:r>
        <w:rPr>
          <w:sz w:val="22"/>
          <w:szCs w:val="22"/>
        </w:rPr>
        <w:t xml:space="preserve">Turtle Creek Trust views the many market-related risks that we have highlighted in our recent letters as still relevant. Valuations remain historically rich across the many economic sectors while headwinds remain for near-term economic growth. With this backdrop, we continue to deploy our “bear market playbook” of fully funding near term obligations, maintaining portfolio diversification, and selectively taking profits in near term winners. </w:t>
      </w:r>
    </w:p>
    <w:p w14:paraId="45B81543" w14:textId="77777777" w:rsidR="00B01F37" w:rsidRDefault="00B01F37" w:rsidP="009C7472">
      <w:pPr>
        <w:pStyle w:val="Default"/>
        <w:rPr>
          <w:sz w:val="22"/>
          <w:szCs w:val="22"/>
        </w:rPr>
      </w:pPr>
    </w:p>
    <w:p w14:paraId="28432784" w14:textId="40E1BFCA" w:rsidR="00B01F37" w:rsidRDefault="00B01F37" w:rsidP="009C7472">
      <w:pPr>
        <w:pStyle w:val="Default"/>
        <w:rPr>
          <w:sz w:val="22"/>
          <w:szCs w:val="22"/>
        </w:rPr>
      </w:pPr>
      <w:r>
        <w:rPr>
          <w:sz w:val="22"/>
          <w:szCs w:val="22"/>
        </w:rPr>
        <w:t xml:space="preserve">We don’t view investors </w:t>
      </w:r>
      <w:r w:rsidR="00C126E4">
        <w:rPr>
          <w:sz w:val="22"/>
          <w:szCs w:val="22"/>
        </w:rPr>
        <w:t>as</w:t>
      </w:r>
      <w:r>
        <w:rPr>
          <w:sz w:val="22"/>
          <w:szCs w:val="22"/>
        </w:rPr>
        <w:t xml:space="preserve"> irrational in betting on a quick resolution to the current conflict. The Trump Administration has shown a willingness to back down quickly from brinksmanship on many economic and foreign policy matters</w:t>
      </w:r>
      <w:r w:rsidR="002A74CB">
        <w:rPr>
          <w:sz w:val="22"/>
          <w:szCs w:val="22"/>
        </w:rPr>
        <w:t>,</w:t>
      </w:r>
      <w:r>
        <w:rPr>
          <w:sz w:val="22"/>
          <w:szCs w:val="22"/>
        </w:rPr>
        <w:t xml:space="preserve"> and this episode may be no different. We do not view the market as adequately discounting a scenario of prolonged hostilities and sustained increases in commodity </w:t>
      </w:r>
      <w:r w:rsidR="00C462FD">
        <w:rPr>
          <w:sz w:val="22"/>
          <w:szCs w:val="22"/>
        </w:rPr>
        <w:t>prices and</w:t>
      </w:r>
      <w:r>
        <w:rPr>
          <w:sz w:val="22"/>
          <w:szCs w:val="22"/>
        </w:rPr>
        <w:t xml:space="preserve"> expect </w:t>
      </w:r>
      <w:r w:rsidR="00E74978">
        <w:rPr>
          <w:sz w:val="22"/>
          <w:szCs w:val="22"/>
        </w:rPr>
        <w:t xml:space="preserve">risk </w:t>
      </w:r>
      <w:r>
        <w:rPr>
          <w:sz w:val="22"/>
          <w:szCs w:val="22"/>
        </w:rPr>
        <w:t xml:space="preserve">markets to react negatively should that scenario unfold.  </w:t>
      </w:r>
    </w:p>
    <w:p w14:paraId="4DC9CB22" w14:textId="77777777" w:rsidR="002A74CB" w:rsidRDefault="002A74CB" w:rsidP="009C7472">
      <w:pPr>
        <w:pStyle w:val="Default"/>
        <w:rPr>
          <w:sz w:val="22"/>
          <w:szCs w:val="22"/>
        </w:rPr>
      </w:pPr>
    </w:p>
    <w:p w14:paraId="4934A4EF" w14:textId="4CC2F797" w:rsidR="002A74CB" w:rsidRDefault="002A74CB" w:rsidP="002A74CB">
      <w:pPr>
        <w:pStyle w:val="Default"/>
        <w:rPr>
          <w:sz w:val="22"/>
          <w:szCs w:val="22"/>
        </w:rPr>
      </w:pPr>
      <w:r>
        <w:rPr>
          <w:sz w:val="22"/>
          <w:szCs w:val="22"/>
        </w:rPr>
        <w:t xml:space="preserve">Our cautious tone in this letter is not a unique view. </w:t>
      </w:r>
      <w:r w:rsidR="00BE6E35">
        <w:rPr>
          <w:sz w:val="22"/>
          <w:szCs w:val="22"/>
        </w:rPr>
        <w:t>The Investment Company Institute estimated total money market funds held by investors at $7.8 Trillion at quarter end, a historic high that has grown by 75% since 2022. While this is partly explained by more attractive yields on cash, it also displays the current hesitance by investors everywhere to fully embrace the longer</w:t>
      </w:r>
      <w:r w:rsidR="00B254D5">
        <w:rPr>
          <w:sz w:val="22"/>
          <w:szCs w:val="22"/>
        </w:rPr>
        <w:t>-</w:t>
      </w:r>
      <w:r w:rsidR="00BE6E35">
        <w:rPr>
          <w:sz w:val="22"/>
          <w:szCs w:val="22"/>
        </w:rPr>
        <w:t xml:space="preserve">term rewards of equities. </w:t>
      </w:r>
    </w:p>
    <w:p w14:paraId="2021BBF7" w14:textId="77777777" w:rsidR="002A74CB" w:rsidRDefault="002A74CB" w:rsidP="009C7472">
      <w:pPr>
        <w:pStyle w:val="Default"/>
        <w:rPr>
          <w:sz w:val="22"/>
          <w:szCs w:val="22"/>
        </w:rPr>
      </w:pPr>
    </w:p>
    <w:p w14:paraId="4F6EA9D5" w14:textId="53BEF9A1" w:rsidR="003A4C21" w:rsidRDefault="00821D61" w:rsidP="009C7472">
      <w:pPr>
        <w:pStyle w:val="Default"/>
        <w:rPr>
          <w:sz w:val="22"/>
          <w:szCs w:val="22"/>
        </w:rPr>
      </w:pPr>
      <w:r>
        <w:rPr>
          <w:sz w:val="22"/>
          <w:szCs w:val="22"/>
        </w:rPr>
        <w:t>All this being said</w:t>
      </w:r>
      <w:r w:rsidR="003A4C21">
        <w:rPr>
          <w:sz w:val="22"/>
          <w:szCs w:val="22"/>
        </w:rPr>
        <w:t>, the overall market</w:t>
      </w:r>
      <w:r w:rsidR="00474BA0">
        <w:rPr>
          <w:sz w:val="22"/>
          <w:szCs w:val="22"/>
        </w:rPr>
        <w:t xml:space="preserve">’s mild losses have masked severe dislocations in many </w:t>
      </w:r>
      <w:r>
        <w:rPr>
          <w:sz w:val="22"/>
          <w:szCs w:val="22"/>
        </w:rPr>
        <w:t xml:space="preserve">sectors, </w:t>
      </w:r>
      <w:r w:rsidR="00474BA0">
        <w:rPr>
          <w:sz w:val="22"/>
          <w:szCs w:val="22"/>
        </w:rPr>
        <w:t xml:space="preserve">and our research process is identifying an increasing number of attractive </w:t>
      </w:r>
      <w:r>
        <w:rPr>
          <w:sz w:val="22"/>
          <w:szCs w:val="22"/>
        </w:rPr>
        <w:t xml:space="preserve">long-term </w:t>
      </w:r>
      <w:r w:rsidR="00474BA0">
        <w:rPr>
          <w:sz w:val="22"/>
          <w:szCs w:val="22"/>
        </w:rPr>
        <w:t>opportunities for your portfolio. We plan to be active in adding to your portfolio incredible businesses that trade at an appropriate discount to intrinsic value.</w:t>
      </w:r>
    </w:p>
    <w:p w14:paraId="5B18D16F" w14:textId="77777777" w:rsidR="002A74CB" w:rsidRDefault="002A74CB" w:rsidP="009C7472">
      <w:pPr>
        <w:pStyle w:val="Default"/>
        <w:rPr>
          <w:sz w:val="22"/>
          <w:szCs w:val="22"/>
        </w:rPr>
      </w:pPr>
    </w:p>
    <w:p w14:paraId="7443EC10" w14:textId="6A7FCCC3" w:rsidR="00474BA0" w:rsidRDefault="00821D61" w:rsidP="009C7472">
      <w:pPr>
        <w:pStyle w:val="Default"/>
        <w:rPr>
          <w:sz w:val="22"/>
          <w:szCs w:val="22"/>
        </w:rPr>
      </w:pPr>
      <w:r>
        <w:rPr>
          <w:sz w:val="22"/>
          <w:szCs w:val="22"/>
        </w:rPr>
        <w:t xml:space="preserve">Long-term interest rates should continue to be pressured by elevated inflation expectations while we expect shorter maturity yields to trade on </w:t>
      </w:r>
      <w:r w:rsidR="00B254D5">
        <w:rPr>
          <w:sz w:val="22"/>
          <w:szCs w:val="22"/>
        </w:rPr>
        <w:t>news flow</w:t>
      </w:r>
      <w:r>
        <w:rPr>
          <w:sz w:val="22"/>
          <w:szCs w:val="22"/>
        </w:rPr>
        <w:t xml:space="preserve">. A quick curtailment to the Iran conflict will likely reverse recent the spikes in short term rates. With this setup, and considering </w:t>
      </w:r>
      <w:r w:rsidR="00E74978">
        <w:rPr>
          <w:sz w:val="22"/>
          <w:szCs w:val="22"/>
        </w:rPr>
        <w:t xml:space="preserve">historically slim credit spreads, we favor a short duration, high credit quality bond strategy. </w:t>
      </w:r>
    </w:p>
    <w:p w14:paraId="14F06803" w14:textId="77777777" w:rsidR="00E74978" w:rsidRDefault="00E74978" w:rsidP="009C7472">
      <w:pPr>
        <w:pStyle w:val="Default"/>
        <w:rPr>
          <w:sz w:val="22"/>
          <w:szCs w:val="22"/>
        </w:rPr>
      </w:pPr>
    </w:p>
    <w:p w14:paraId="682E0150" w14:textId="28B01B33" w:rsidR="00E74978" w:rsidRDefault="00E74978" w:rsidP="009C7472">
      <w:pPr>
        <w:pStyle w:val="Default"/>
        <w:rPr>
          <w:sz w:val="22"/>
          <w:szCs w:val="22"/>
        </w:rPr>
      </w:pPr>
      <w:r>
        <w:rPr>
          <w:sz w:val="22"/>
          <w:szCs w:val="22"/>
        </w:rPr>
        <w:t xml:space="preserve">Finally, we encourage our clients to look through near-term events and maintain buy and hold discipline. Markets have powered through much more dire circumstances historically, and we have not lost faith that they will provide your portfolio with rewarding outcomes in the future. </w:t>
      </w:r>
    </w:p>
    <w:p w14:paraId="12FCD44C" w14:textId="77777777" w:rsidR="00E74978" w:rsidRDefault="00E74978" w:rsidP="009C7472">
      <w:pPr>
        <w:pStyle w:val="Default"/>
        <w:rPr>
          <w:sz w:val="22"/>
          <w:szCs w:val="22"/>
        </w:rPr>
      </w:pPr>
    </w:p>
    <w:p w14:paraId="41C57DBC" w14:textId="5AC1A1C1" w:rsidR="00E74978" w:rsidRDefault="00415FB6" w:rsidP="009C7472">
      <w:pPr>
        <w:pStyle w:val="Default"/>
        <w:rPr>
          <w:sz w:val="22"/>
          <w:szCs w:val="22"/>
        </w:rPr>
      </w:pPr>
      <w:r>
        <w:rPr>
          <w:sz w:val="22"/>
          <w:szCs w:val="22"/>
        </w:rPr>
        <w:t xml:space="preserve">Please note that we have included several of our regulatory filings with this message for your review. </w:t>
      </w:r>
      <w:r w:rsidR="00E74978">
        <w:rPr>
          <w:sz w:val="22"/>
          <w:szCs w:val="22"/>
        </w:rPr>
        <w:t xml:space="preserve">We look forward to discussing these points and any other questions or concerns with you soon. </w:t>
      </w:r>
    </w:p>
    <w:p w14:paraId="56DD924C" w14:textId="77777777" w:rsidR="00474BA0" w:rsidRDefault="00474BA0" w:rsidP="009C7472">
      <w:pPr>
        <w:pStyle w:val="Default"/>
        <w:rPr>
          <w:sz w:val="22"/>
          <w:szCs w:val="22"/>
        </w:rPr>
      </w:pPr>
    </w:p>
    <w:p w14:paraId="43F80A39" w14:textId="6FA797EB" w:rsidR="00474BA0" w:rsidRDefault="00474BA0" w:rsidP="009C7472">
      <w:pPr>
        <w:pStyle w:val="Default"/>
        <w:rPr>
          <w:sz w:val="22"/>
          <w:szCs w:val="22"/>
        </w:rPr>
      </w:pPr>
    </w:p>
    <w:p w14:paraId="14EF31F6" w14:textId="77777777" w:rsidR="002231F9" w:rsidRDefault="002231F9" w:rsidP="009C7472">
      <w:pPr>
        <w:pStyle w:val="Default"/>
        <w:rPr>
          <w:sz w:val="22"/>
          <w:szCs w:val="22"/>
        </w:rPr>
      </w:pPr>
    </w:p>
    <w:p w14:paraId="1CDC71A7" w14:textId="189DC8E9" w:rsidR="00364AEF" w:rsidRDefault="009C7472" w:rsidP="009C7472">
      <w:pPr>
        <w:pStyle w:val="Default"/>
      </w:pPr>
      <w:r>
        <w:rPr>
          <w:sz w:val="22"/>
          <w:szCs w:val="22"/>
        </w:rPr>
        <w:t>Sincerely,</w:t>
      </w:r>
    </w:p>
    <w:p w14:paraId="4C1DA2FF" w14:textId="2802F08C" w:rsidR="00364AEF" w:rsidRDefault="00364AEF" w:rsidP="000D5B73">
      <w:pPr>
        <w:spacing w:after="0" w:line="240" w:lineRule="auto"/>
        <w:rPr>
          <w:rFonts w:ascii="Times New Roman" w:hAnsi="Times New Roman" w:cs="Times New Roman"/>
        </w:rPr>
      </w:pPr>
    </w:p>
    <w:p w14:paraId="13D2F185" w14:textId="77777777" w:rsidR="00364AEF" w:rsidRDefault="00364AEF" w:rsidP="000D5B73">
      <w:pPr>
        <w:spacing w:after="0" w:line="240" w:lineRule="auto"/>
        <w:rPr>
          <w:rFonts w:ascii="Times New Roman" w:hAnsi="Times New Roman" w:cs="Times New Roman"/>
        </w:rPr>
      </w:pPr>
    </w:p>
    <w:p w14:paraId="7ADB1CD7" w14:textId="03FC0F61" w:rsidR="00F926DB" w:rsidRDefault="00DF150D" w:rsidP="000D5B73">
      <w:pPr>
        <w:spacing w:after="0" w:line="240" w:lineRule="auto"/>
        <w:rPr>
          <w:rFonts w:ascii="Times New Roman" w:hAnsi="Times New Roman" w:cs="Times New Roman"/>
        </w:rPr>
      </w:pPr>
      <w:r w:rsidRPr="009342E4">
        <w:rPr>
          <w:rFonts w:ascii="Times New Roman" w:hAnsi="Times New Roman" w:cs="Times New Roman"/>
        </w:rPr>
        <w:t>TURTLE CREEK TRUST</w:t>
      </w:r>
    </w:p>
    <w:p w14:paraId="55ABABCE" w14:textId="77777777" w:rsidR="000B46DA" w:rsidRDefault="000B46DA" w:rsidP="000D5B73">
      <w:pPr>
        <w:spacing w:after="0" w:line="240" w:lineRule="auto"/>
        <w:rPr>
          <w:rFonts w:ascii="Times New Roman" w:hAnsi="Times New Roman" w:cs="Times New Roman"/>
        </w:rPr>
      </w:pPr>
    </w:p>
    <w:p w14:paraId="0B98D487" w14:textId="77777777" w:rsidR="000B46DA" w:rsidRDefault="000B46DA" w:rsidP="000D5B73">
      <w:pPr>
        <w:spacing w:after="0" w:line="240" w:lineRule="auto"/>
        <w:rPr>
          <w:rFonts w:ascii="Times New Roman" w:hAnsi="Times New Roman" w:cs="Times New Roman"/>
        </w:rPr>
      </w:pPr>
    </w:p>
    <w:p w14:paraId="63136D53" w14:textId="04431D60" w:rsidR="002231F9" w:rsidRPr="000B46DA" w:rsidRDefault="002A74CB" w:rsidP="002A74CB">
      <w:pPr>
        <w:spacing w:after="0" w:line="240" w:lineRule="auto"/>
        <w:rPr>
          <w:rFonts w:ascii="Times New Roman" w:hAnsi="Times New Roman" w:cs="Times New Roman"/>
          <w:sz w:val="18"/>
          <w:szCs w:val="18"/>
        </w:rPr>
      </w:pPr>
      <w:r w:rsidRPr="000B46DA">
        <w:rPr>
          <w:rFonts w:ascii="Times New Roman" w:hAnsi="Times New Roman" w:cs="Times New Roman"/>
          <w:sz w:val="18"/>
          <w:szCs w:val="18"/>
        </w:rPr>
        <w:t>“Turtle Creek Trust Company, LTA, is a chartered trust company registered with the State of Texas. Turtle Creek Management, LLC, is an investment adviser registered with the United States Securities and Exchange Commission. Turtle Creek Management, LLC, is not a chartered bank, trust company, or depository institution. It is not authorized to accept deposits or trust accounts and is not licensed or regulated by any state or federal banking authority. Turtle Creek Trust Company, LTA, and Turtle Creek Management, LLC, are wholly owned subsidiaries of TCTC Holdings, LLC, which together operate under the assumed name Turtle Creek Trust.”</w:t>
      </w:r>
      <w:bookmarkEnd w:id="0"/>
    </w:p>
    <w:sectPr w:rsidR="002231F9" w:rsidRPr="000B46DA" w:rsidSect="002A74CB">
      <w:headerReference w:type="default" r:id="rId14"/>
      <w:footerReference w:type="default" r:id="rId15"/>
      <w:headerReference w:type="first" r:id="rId16"/>
      <w:footerReference w:type="first" r:id="rId17"/>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2886" w14:textId="77777777" w:rsidR="004C0AE3" w:rsidRDefault="004C0AE3" w:rsidP="004D5236">
      <w:pPr>
        <w:spacing w:after="0" w:line="240" w:lineRule="auto"/>
      </w:pPr>
      <w:r>
        <w:separator/>
      </w:r>
    </w:p>
  </w:endnote>
  <w:endnote w:type="continuationSeparator" w:id="0">
    <w:p w14:paraId="1BE73977" w14:textId="77777777" w:rsidR="004C0AE3" w:rsidRDefault="004C0AE3" w:rsidP="004D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31B4" w14:textId="36CA8BE6" w:rsidR="000B1307" w:rsidRPr="004D5236" w:rsidRDefault="000B1307" w:rsidP="007475F2">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sidR="00483109">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770AC1CB" w14:textId="77777777" w:rsidR="000B1307" w:rsidRDefault="000B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36BB" w14:textId="77777777" w:rsidR="00537ECA" w:rsidRPr="004D5236" w:rsidRDefault="00537ECA" w:rsidP="00537ECA">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59073F6D" w14:textId="77777777" w:rsidR="00537ECA" w:rsidRDefault="0053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E146" w14:textId="77777777" w:rsidR="004C0AE3" w:rsidRDefault="004C0AE3" w:rsidP="004D5236">
      <w:pPr>
        <w:spacing w:after="0" w:line="240" w:lineRule="auto"/>
      </w:pPr>
      <w:r>
        <w:separator/>
      </w:r>
    </w:p>
  </w:footnote>
  <w:footnote w:type="continuationSeparator" w:id="0">
    <w:p w14:paraId="26489737" w14:textId="77777777" w:rsidR="004C0AE3" w:rsidRDefault="004C0AE3" w:rsidP="004D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DB4" w14:textId="7D36AB9B" w:rsidR="000B1307" w:rsidRPr="007475F2" w:rsidRDefault="00636369" w:rsidP="004D5236">
    <w:pPr>
      <w:pStyle w:val="Header"/>
      <w:tabs>
        <w:tab w:val="clear" w:pos="9360"/>
      </w:tabs>
      <w:rPr>
        <w:b/>
        <w:sz w:val="14"/>
        <w:szCs w:val="14"/>
      </w:rPr>
    </w:pPr>
    <w:r>
      <w:rPr>
        <w:b/>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840D" w14:textId="612B5D96" w:rsidR="00E80F35" w:rsidRDefault="00E80F35" w:rsidP="00E80F35">
    <w:pPr>
      <w:pStyle w:val="Header"/>
      <w:jc w:val="center"/>
    </w:pPr>
    <w:r w:rsidRPr="00636369">
      <w:rPr>
        <w:rFonts w:ascii="Times New Roman" w:hAnsi="Times New Roman" w:cs="Times New Roman"/>
        <w:noProof/>
        <w:sz w:val="20"/>
        <w:szCs w:val="20"/>
      </w:rPr>
      <w:drawing>
        <wp:inline distT="0" distB="0" distL="0" distR="0" wp14:anchorId="57B22F50" wp14:editId="664E2222">
          <wp:extent cx="1486277" cy="835234"/>
          <wp:effectExtent l="0" t="0" r="0" b="3175"/>
          <wp:docPr id="850206099"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63271" name="Picture 2"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286" cy="889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4"/>
    <w:multiLevelType w:val="hybridMultilevel"/>
    <w:tmpl w:val="BB0EBB5E"/>
    <w:lvl w:ilvl="0" w:tplc="9C0E68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A77FC"/>
    <w:multiLevelType w:val="hybridMultilevel"/>
    <w:tmpl w:val="891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C38FD"/>
    <w:multiLevelType w:val="hybridMultilevel"/>
    <w:tmpl w:val="0AFE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CDE"/>
    <w:multiLevelType w:val="hybridMultilevel"/>
    <w:tmpl w:val="61F2D9FA"/>
    <w:lvl w:ilvl="0" w:tplc="6E0E8060">
      <w:numFmt w:val="bullet"/>
      <w:lvlText w:val="-"/>
      <w:lvlJc w:val="left"/>
      <w:pPr>
        <w:ind w:left="720" w:hanging="360"/>
      </w:pPr>
      <w:rPr>
        <w:rFonts w:ascii="Times New Roman" w:eastAsiaTheme="minorHAnsi" w:hAnsi="Times New Roman" w:cs="Times New Roman" w:hint="default"/>
        <w:color w:val="auto"/>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646EF"/>
    <w:multiLevelType w:val="hybridMultilevel"/>
    <w:tmpl w:val="E6D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50EAA"/>
    <w:multiLevelType w:val="hybridMultilevel"/>
    <w:tmpl w:val="58808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B7D7E"/>
    <w:multiLevelType w:val="hybridMultilevel"/>
    <w:tmpl w:val="4E52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90030"/>
    <w:multiLevelType w:val="hybridMultilevel"/>
    <w:tmpl w:val="B28E7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7247229"/>
    <w:multiLevelType w:val="hybridMultilevel"/>
    <w:tmpl w:val="242C2D8C"/>
    <w:lvl w:ilvl="0" w:tplc="5B5C38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91828">
    <w:abstractNumId w:val="6"/>
  </w:num>
  <w:num w:numId="2" w16cid:durableId="1041126138">
    <w:abstractNumId w:val="3"/>
  </w:num>
  <w:num w:numId="3" w16cid:durableId="646905859">
    <w:abstractNumId w:val="8"/>
  </w:num>
  <w:num w:numId="4" w16cid:durableId="622539447">
    <w:abstractNumId w:val="1"/>
  </w:num>
  <w:num w:numId="5" w16cid:durableId="1244027157">
    <w:abstractNumId w:val="2"/>
  </w:num>
  <w:num w:numId="6" w16cid:durableId="334456803">
    <w:abstractNumId w:val="5"/>
  </w:num>
  <w:num w:numId="7" w16cid:durableId="1145316267">
    <w:abstractNumId w:val="4"/>
  </w:num>
  <w:num w:numId="8" w16cid:durableId="1973558321">
    <w:abstractNumId w:val="7"/>
  </w:num>
  <w:num w:numId="9" w16cid:durableId="124696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D4"/>
    <w:rsid w:val="000007AB"/>
    <w:rsid w:val="000008BD"/>
    <w:rsid w:val="00000B53"/>
    <w:rsid w:val="00000DBC"/>
    <w:rsid w:val="00001A07"/>
    <w:rsid w:val="00001B37"/>
    <w:rsid w:val="00002593"/>
    <w:rsid w:val="0000288F"/>
    <w:rsid w:val="00003230"/>
    <w:rsid w:val="00012FD4"/>
    <w:rsid w:val="00014684"/>
    <w:rsid w:val="00014848"/>
    <w:rsid w:val="00015CA4"/>
    <w:rsid w:val="0001626F"/>
    <w:rsid w:val="000179B2"/>
    <w:rsid w:val="00017C85"/>
    <w:rsid w:val="00020D4C"/>
    <w:rsid w:val="0002174C"/>
    <w:rsid w:val="00023B4D"/>
    <w:rsid w:val="0002402F"/>
    <w:rsid w:val="0002466F"/>
    <w:rsid w:val="00026C32"/>
    <w:rsid w:val="00026D2B"/>
    <w:rsid w:val="00030442"/>
    <w:rsid w:val="00032EAE"/>
    <w:rsid w:val="0003388C"/>
    <w:rsid w:val="000338B9"/>
    <w:rsid w:val="00034346"/>
    <w:rsid w:val="0003490B"/>
    <w:rsid w:val="000349F3"/>
    <w:rsid w:val="00040C1C"/>
    <w:rsid w:val="000423F6"/>
    <w:rsid w:val="000443C4"/>
    <w:rsid w:val="00044F61"/>
    <w:rsid w:val="000457F2"/>
    <w:rsid w:val="00046170"/>
    <w:rsid w:val="0004710A"/>
    <w:rsid w:val="000479BE"/>
    <w:rsid w:val="0005008C"/>
    <w:rsid w:val="00053E5B"/>
    <w:rsid w:val="00061CC4"/>
    <w:rsid w:val="00062312"/>
    <w:rsid w:val="000624F6"/>
    <w:rsid w:val="00063766"/>
    <w:rsid w:val="00063C5D"/>
    <w:rsid w:val="00064817"/>
    <w:rsid w:val="00065A52"/>
    <w:rsid w:val="00066F56"/>
    <w:rsid w:val="00067ADB"/>
    <w:rsid w:val="00067EBC"/>
    <w:rsid w:val="00073929"/>
    <w:rsid w:val="00073AF8"/>
    <w:rsid w:val="00073C38"/>
    <w:rsid w:val="00075A19"/>
    <w:rsid w:val="00080BB2"/>
    <w:rsid w:val="00081C80"/>
    <w:rsid w:val="0008457F"/>
    <w:rsid w:val="000850F3"/>
    <w:rsid w:val="00086C5E"/>
    <w:rsid w:val="000910DD"/>
    <w:rsid w:val="0009229E"/>
    <w:rsid w:val="00094F06"/>
    <w:rsid w:val="0009684A"/>
    <w:rsid w:val="000975A4"/>
    <w:rsid w:val="000A1BA7"/>
    <w:rsid w:val="000A3BEA"/>
    <w:rsid w:val="000A4423"/>
    <w:rsid w:val="000A4C23"/>
    <w:rsid w:val="000A62F6"/>
    <w:rsid w:val="000B1307"/>
    <w:rsid w:val="000B2BBA"/>
    <w:rsid w:val="000B3B67"/>
    <w:rsid w:val="000B46DA"/>
    <w:rsid w:val="000B5BAF"/>
    <w:rsid w:val="000B5E0B"/>
    <w:rsid w:val="000B6930"/>
    <w:rsid w:val="000B7AEF"/>
    <w:rsid w:val="000C0DC7"/>
    <w:rsid w:val="000C17CB"/>
    <w:rsid w:val="000C1CAC"/>
    <w:rsid w:val="000C3AFA"/>
    <w:rsid w:val="000C44A9"/>
    <w:rsid w:val="000C4A05"/>
    <w:rsid w:val="000C5046"/>
    <w:rsid w:val="000C51A6"/>
    <w:rsid w:val="000C7222"/>
    <w:rsid w:val="000C7F30"/>
    <w:rsid w:val="000D0FE8"/>
    <w:rsid w:val="000D1122"/>
    <w:rsid w:val="000D1365"/>
    <w:rsid w:val="000D13E1"/>
    <w:rsid w:val="000D1FE8"/>
    <w:rsid w:val="000D4CE0"/>
    <w:rsid w:val="000D5B73"/>
    <w:rsid w:val="000D6E0B"/>
    <w:rsid w:val="000D7440"/>
    <w:rsid w:val="000E035F"/>
    <w:rsid w:val="000E2415"/>
    <w:rsid w:val="000E2AF0"/>
    <w:rsid w:val="000E37C6"/>
    <w:rsid w:val="000E5FBB"/>
    <w:rsid w:val="000F21F1"/>
    <w:rsid w:val="000F443D"/>
    <w:rsid w:val="000F468B"/>
    <w:rsid w:val="000F5D0C"/>
    <w:rsid w:val="000F644F"/>
    <w:rsid w:val="0010086D"/>
    <w:rsid w:val="00101E21"/>
    <w:rsid w:val="001022FD"/>
    <w:rsid w:val="00102BA9"/>
    <w:rsid w:val="00103039"/>
    <w:rsid w:val="001033EF"/>
    <w:rsid w:val="00103649"/>
    <w:rsid w:val="00103C9F"/>
    <w:rsid w:val="001043AC"/>
    <w:rsid w:val="0010562F"/>
    <w:rsid w:val="001058B2"/>
    <w:rsid w:val="001064C2"/>
    <w:rsid w:val="00106A73"/>
    <w:rsid w:val="00111A03"/>
    <w:rsid w:val="00111F4D"/>
    <w:rsid w:val="00111F7B"/>
    <w:rsid w:val="001135A9"/>
    <w:rsid w:val="001142EB"/>
    <w:rsid w:val="00121B8D"/>
    <w:rsid w:val="00122EA1"/>
    <w:rsid w:val="00126257"/>
    <w:rsid w:val="00126C89"/>
    <w:rsid w:val="00130C50"/>
    <w:rsid w:val="001314E2"/>
    <w:rsid w:val="00132B39"/>
    <w:rsid w:val="0013327C"/>
    <w:rsid w:val="001338B5"/>
    <w:rsid w:val="001354C9"/>
    <w:rsid w:val="00135E4C"/>
    <w:rsid w:val="0013679B"/>
    <w:rsid w:val="00136B0C"/>
    <w:rsid w:val="00137F97"/>
    <w:rsid w:val="00141B01"/>
    <w:rsid w:val="001423C0"/>
    <w:rsid w:val="00142C86"/>
    <w:rsid w:val="00144208"/>
    <w:rsid w:val="00144AC6"/>
    <w:rsid w:val="001452B7"/>
    <w:rsid w:val="00145493"/>
    <w:rsid w:val="001460C1"/>
    <w:rsid w:val="001463F0"/>
    <w:rsid w:val="0014714E"/>
    <w:rsid w:val="00147CEF"/>
    <w:rsid w:val="00150C8B"/>
    <w:rsid w:val="001529E4"/>
    <w:rsid w:val="0015306F"/>
    <w:rsid w:val="00153940"/>
    <w:rsid w:val="00154213"/>
    <w:rsid w:val="0015596D"/>
    <w:rsid w:val="00156F71"/>
    <w:rsid w:val="00160FB4"/>
    <w:rsid w:val="00161109"/>
    <w:rsid w:val="00161328"/>
    <w:rsid w:val="001617A7"/>
    <w:rsid w:val="00162EFB"/>
    <w:rsid w:val="00162F96"/>
    <w:rsid w:val="00163976"/>
    <w:rsid w:val="00163AB3"/>
    <w:rsid w:val="00166A74"/>
    <w:rsid w:val="00167C31"/>
    <w:rsid w:val="00171378"/>
    <w:rsid w:val="00171B17"/>
    <w:rsid w:val="00171BAB"/>
    <w:rsid w:val="00173347"/>
    <w:rsid w:val="0017509F"/>
    <w:rsid w:val="0018070C"/>
    <w:rsid w:val="001810EB"/>
    <w:rsid w:val="00181AC3"/>
    <w:rsid w:val="00183349"/>
    <w:rsid w:val="00183574"/>
    <w:rsid w:val="00183C01"/>
    <w:rsid w:val="00184962"/>
    <w:rsid w:val="0018698E"/>
    <w:rsid w:val="00191144"/>
    <w:rsid w:val="00191E1C"/>
    <w:rsid w:val="001922D4"/>
    <w:rsid w:val="001924E6"/>
    <w:rsid w:val="001933F3"/>
    <w:rsid w:val="00193FDE"/>
    <w:rsid w:val="0019404F"/>
    <w:rsid w:val="00194362"/>
    <w:rsid w:val="00194DD7"/>
    <w:rsid w:val="00195F31"/>
    <w:rsid w:val="00196965"/>
    <w:rsid w:val="00196B50"/>
    <w:rsid w:val="00196F5B"/>
    <w:rsid w:val="001A079A"/>
    <w:rsid w:val="001A3723"/>
    <w:rsid w:val="001A3876"/>
    <w:rsid w:val="001A3F2C"/>
    <w:rsid w:val="001A557F"/>
    <w:rsid w:val="001A5FBB"/>
    <w:rsid w:val="001A6EEA"/>
    <w:rsid w:val="001B05D9"/>
    <w:rsid w:val="001B09D2"/>
    <w:rsid w:val="001B1803"/>
    <w:rsid w:val="001B1B8E"/>
    <w:rsid w:val="001B1DDB"/>
    <w:rsid w:val="001B3F43"/>
    <w:rsid w:val="001B70B6"/>
    <w:rsid w:val="001C020E"/>
    <w:rsid w:val="001C0587"/>
    <w:rsid w:val="001C080C"/>
    <w:rsid w:val="001C1A31"/>
    <w:rsid w:val="001C2DD0"/>
    <w:rsid w:val="001C3F5C"/>
    <w:rsid w:val="001C4B26"/>
    <w:rsid w:val="001C56B4"/>
    <w:rsid w:val="001C6E3D"/>
    <w:rsid w:val="001C7F4D"/>
    <w:rsid w:val="001D0422"/>
    <w:rsid w:val="001D05FF"/>
    <w:rsid w:val="001D0C46"/>
    <w:rsid w:val="001D0D2D"/>
    <w:rsid w:val="001D2009"/>
    <w:rsid w:val="001D20F5"/>
    <w:rsid w:val="001D3244"/>
    <w:rsid w:val="001D51E4"/>
    <w:rsid w:val="001D5BD6"/>
    <w:rsid w:val="001D66BF"/>
    <w:rsid w:val="001E011D"/>
    <w:rsid w:val="001E04F4"/>
    <w:rsid w:val="001E1D74"/>
    <w:rsid w:val="001E2768"/>
    <w:rsid w:val="001E36C9"/>
    <w:rsid w:val="001E5DBF"/>
    <w:rsid w:val="001E6170"/>
    <w:rsid w:val="001E6892"/>
    <w:rsid w:val="001E7CAD"/>
    <w:rsid w:val="001F388E"/>
    <w:rsid w:val="001F3AA4"/>
    <w:rsid w:val="001F6E3F"/>
    <w:rsid w:val="00201D82"/>
    <w:rsid w:val="002033AB"/>
    <w:rsid w:val="00204FA1"/>
    <w:rsid w:val="002050F1"/>
    <w:rsid w:val="002053A4"/>
    <w:rsid w:val="0020654E"/>
    <w:rsid w:val="00207349"/>
    <w:rsid w:val="002077E7"/>
    <w:rsid w:val="00207E2A"/>
    <w:rsid w:val="00210373"/>
    <w:rsid w:val="00210514"/>
    <w:rsid w:val="00210898"/>
    <w:rsid w:val="00212390"/>
    <w:rsid w:val="00212D47"/>
    <w:rsid w:val="002163BF"/>
    <w:rsid w:val="00217244"/>
    <w:rsid w:val="002211B4"/>
    <w:rsid w:val="002231F9"/>
    <w:rsid w:val="00223564"/>
    <w:rsid w:val="00224824"/>
    <w:rsid w:val="002259D5"/>
    <w:rsid w:val="00230796"/>
    <w:rsid w:val="002311B4"/>
    <w:rsid w:val="00232450"/>
    <w:rsid w:val="002329F1"/>
    <w:rsid w:val="00233165"/>
    <w:rsid w:val="002347DB"/>
    <w:rsid w:val="00234C25"/>
    <w:rsid w:val="00235B07"/>
    <w:rsid w:val="002371EA"/>
    <w:rsid w:val="002406BA"/>
    <w:rsid w:val="0024225C"/>
    <w:rsid w:val="00242CCE"/>
    <w:rsid w:val="002433C2"/>
    <w:rsid w:val="002445B6"/>
    <w:rsid w:val="002446CD"/>
    <w:rsid w:val="00245694"/>
    <w:rsid w:val="00245A77"/>
    <w:rsid w:val="00245A93"/>
    <w:rsid w:val="002464A8"/>
    <w:rsid w:val="00246A24"/>
    <w:rsid w:val="002501FA"/>
    <w:rsid w:val="00251238"/>
    <w:rsid w:val="00252551"/>
    <w:rsid w:val="00253FE0"/>
    <w:rsid w:val="002544FF"/>
    <w:rsid w:val="00256855"/>
    <w:rsid w:val="002615F9"/>
    <w:rsid w:val="00262497"/>
    <w:rsid w:val="002625D8"/>
    <w:rsid w:val="00262E7F"/>
    <w:rsid w:val="00263628"/>
    <w:rsid w:val="00263CF9"/>
    <w:rsid w:val="00263D01"/>
    <w:rsid w:val="00267070"/>
    <w:rsid w:val="002673BE"/>
    <w:rsid w:val="0026766A"/>
    <w:rsid w:val="00270EA2"/>
    <w:rsid w:val="002710D7"/>
    <w:rsid w:val="0027266F"/>
    <w:rsid w:val="00272A97"/>
    <w:rsid w:val="002773CF"/>
    <w:rsid w:val="00277A45"/>
    <w:rsid w:val="00277C02"/>
    <w:rsid w:val="00280237"/>
    <w:rsid w:val="00282647"/>
    <w:rsid w:val="00284BC7"/>
    <w:rsid w:val="00284FE6"/>
    <w:rsid w:val="00285A8C"/>
    <w:rsid w:val="00285B19"/>
    <w:rsid w:val="00285CF6"/>
    <w:rsid w:val="00286CA2"/>
    <w:rsid w:val="0029268E"/>
    <w:rsid w:val="00294179"/>
    <w:rsid w:val="00295228"/>
    <w:rsid w:val="002953AF"/>
    <w:rsid w:val="002956C1"/>
    <w:rsid w:val="002956CE"/>
    <w:rsid w:val="00295AEF"/>
    <w:rsid w:val="00295BAC"/>
    <w:rsid w:val="0029683F"/>
    <w:rsid w:val="00296EEA"/>
    <w:rsid w:val="00297EF3"/>
    <w:rsid w:val="002A111E"/>
    <w:rsid w:val="002A2B68"/>
    <w:rsid w:val="002A3E20"/>
    <w:rsid w:val="002A446E"/>
    <w:rsid w:val="002A5E97"/>
    <w:rsid w:val="002A7170"/>
    <w:rsid w:val="002A74CB"/>
    <w:rsid w:val="002A7962"/>
    <w:rsid w:val="002B0072"/>
    <w:rsid w:val="002B043D"/>
    <w:rsid w:val="002B06C6"/>
    <w:rsid w:val="002B074F"/>
    <w:rsid w:val="002B075C"/>
    <w:rsid w:val="002B17C9"/>
    <w:rsid w:val="002B2666"/>
    <w:rsid w:val="002B2A91"/>
    <w:rsid w:val="002B3E1D"/>
    <w:rsid w:val="002B4F65"/>
    <w:rsid w:val="002B516F"/>
    <w:rsid w:val="002B5E7C"/>
    <w:rsid w:val="002C0385"/>
    <w:rsid w:val="002C0D53"/>
    <w:rsid w:val="002C0EF5"/>
    <w:rsid w:val="002C239D"/>
    <w:rsid w:val="002C27C7"/>
    <w:rsid w:val="002C3DA9"/>
    <w:rsid w:val="002C4019"/>
    <w:rsid w:val="002C46AF"/>
    <w:rsid w:val="002C5800"/>
    <w:rsid w:val="002C6F96"/>
    <w:rsid w:val="002C76DD"/>
    <w:rsid w:val="002D0303"/>
    <w:rsid w:val="002D0903"/>
    <w:rsid w:val="002D0C06"/>
    <w:rsid w:val="002D1210"/>
    <w:rsid w:val="002D1812"/>
    <w:rsid w:val="002D2BDC"/>
    <w:rsid w:val="002D35A3"/>
    <w:rsid w:val="002D3BE6"/>
    <w:rsid w:val="002D4560"/>
    <w:rsid w:val="002D4618"/>
    <w:rsid w:val="002D49E0"/>
    <w:rsid w:val="002D549F"/>
    <w:rsid w:val="002D6C51"/>
    <w:rsid w:val="002E00A0"/>
    <w:rsid w:val="002E0CE2"/>
    <w:rsid w:val="002E1089"/>
    <w:rsid w:val="002E29E8"/>
    <w:rsid w:val="002E36B8"/>
    <w:rsid w:val="002E3A2F"/>
    <w:rsid w:val="002E4171"/>
    <w:rsid w:val="002E450B"/>
    <w:rsid w:val="002E4641"/>
    <w:rsid w:val="002E48D6"/>
    <w:rsid w:val="002E5580"/>
    <w:rsid w:val="002E5CE2"/>
    <w:rsid w:val="002E6991"/>
    <w:rsid w:val="002E6B01"/>
    <w:rsid w:val="002E6DCB"/>
    <w:rsid w:val="002F017F"/>
    <w:rsid w:val="002F0E50"/>
    <w:rsid w:val="002F1400"/>
    <w:rsid w:val="002F1FD7"/>
    <w:rsid w:val="002F2163"/>
    <w:rsid w:val="002F2747"/>
    <w:rsid w:val="002F2BA3"/>
    <w:rsid w:val="002F3CA4"/>
    <w:rsid w:val="002F533A"/>
    <w:rsid w:val="002F63F7"/>
    <w:rsid w:val="002F74CE"/>
    <w:rsid w:val="002F7E85"/>
    <w:rsid w:val="003000E4"/>
    <w:rsid w:val="00300750"/>
    <w:rsid w:val="00300C7E"/>
    <w:rsid w:val="00303E70"/>
    <w:rsid w:val="0030460B"/>
    <w:rsid w:val="00307F94"/>
    <w:rsid w:val="003104F0"/>
    <w:rsid w:val="0031131A"/>
    <w:rsid w:val="00311555"/>
    <w:rsid w:val="00312173"/>
    <w:rsid w:val="00313282"/>
    <w:rsid w:val="00314276"/>
    <w:rsid w:val="003144FB"/>
    <w:rsid w:val="00314A62"/>
    <w:rsid w:val="00314F27"/>
    <w:rsid w:val="003157BD"/>
    <w:rsid w:val="00317260"/>
    <w:rsid w:val="00322B66"/>
    <w:rsid w:val="0032462C"/>
    <w:rsid w:val="00326C49"/>
    <w:rsid w:val="00326F69"/>
    <w:rsid w:val="003279A2"/>
    <w:rsid w:val="00332695"/>
    <w:rsid w:val="00333553"/>
    <w:rsid w:val="003339EF"/>
    <w:rsid w:val="0033426F"/>
    <w:rsid w:val="0033538A"/>
    <w:rsid w:val="003362B3"/>
    <w:rsid w:val="00336666"/>
    <w:rsid w:val="00340B7F"/>
    <w:rsid w:val="00341001"/>
    <w:rsid w:val="0034646A"/>
    <w:rsid w:val="00346BF0"/>
    <w:rsid w:val="00346E29"/>
    <w:rsid w:val="003479CA"/>
    <w:rsid w:val="00352090"/>
    <w:rsid w:val="00352DA0"/>
    <w:rsid w:val="00352EFF"/>
    <w:rsid w:val="00354355"/>
    <w:rsid w:val="0035621B"/>
    <w:rsid w:val="003568D5"/>
    <w:rsid w:val="00357295"/>
    <w:rsid w:val="003601AD"/>
    <w:rsid w:val="0036037B"/>
    <w:rsid w:val="00361DDE"/>
    <w:rsid w:val="0036229B"/>
    <w:rsid w:val="0036338F"/>
    <w:rsid w:val="00364740"/>
    <w:rsid w:val="003648EC"/>
    <w:rsid w:val="00364962"/>
    <w:rsid w:val="00364AEF"/>
    <w:rsid w:val="003676F2"/>
    <w:rsid w:val="00370E15"/>
    <w:rsid w:val="00371690"/>
    <w:rsid w:val="00371929"/>
    <w:rsid w:val="0037431B"/>
    <w:rsid w:val="0037464D"/>
    <w:rsid w:val="003746CB"/>
    <w:rsid w:val="00375C6A"/>
    <w:rsid w:val="00380093"/>
    <w:rsid w:val="00380261"/>
    <w:rsid w:val="0038142A"/>
    <w:rsid w:val="0038147F"/>
    <w:rsid w:val="00382312"/>
    <w:rsid w:val="00382DD4"/>
    <w:rsid w:val="00383827"/>
    <w:rsid w:val="00383EE1"/>
    <w:rsid w:val="00384100"/>
    <w:rsid w:val="00384B66"/>
    <w:rsid w:val="00385559"/>
    <w:rsid w:val="00385CA0"/>
    <w:rsid w:val="00385EAA"/>
    <w:rsid w:val="00386637"/>
    <w:rsid w:val="003878D6"/>
    <w:rsid w:val="00390A3B"/>
    <w:rsid w:val="003925E5"/>
    <w:rsid w:val="0039377A"/>
    <w:rsid w:val="00394E08"/>
    <w:rsid w:val="003956C1"/>
    <w:rsid w:val="003A0ED0"/>
    <w:rsid w:val="003A248D"/>
    <w:rsid w:val="003A3249"/>
    <w:rsid w:val="003A3892"/>
    <w:rsid w:val="003A4632"/>
    <w:rsid w:val="003A4C21"/>
    <w:rsid w:val="003A59DE"/>
    <w:rsid w:val="003A64A5"/>
    <w:rsid w:val="003A6CA6"/>
    <w:rsid w:val="003A78BA"/>
    <w:rsid w:val="003A792C"/>
    <w:rsid w:val="003A7F96"/>
    <w:rsid w:val="003B1D05"/>
    <w:rsid w:val="003B6E7E"/>
    <w:rsid w:val="003B7D8E"/>
    <w:rsid w:val="003C08DE"/>
    <w:rsid w:val="003C3D14"/>
    <w:rsid w:val="003C3FBE"/>
    <w:rsid w:val="003C41B3"/>
    <w:rsid w:val="003C6863"/>
    <w:rsid w:val="003D055C"/>
    <w:rsid w:val="003D22C0"/>
    <w:rsid w:val="003D3877"/>
    <w:rsid w:val="003D39E2"/>
    <w:rsid w:val="003D3E65"/>
    <w:rsid w:val="003D4A54"/>
    <w:rsid w:val="003D5277"/>
    <w:rsid w:val="003D6404"/>
    <w:rsid w:val="003D6A03"/>
    <w:rsid w:val="003D736A"/>
    <w:rsid w:val="003E0FAD"/>
    <w:rsid w:val="003E134F"/>
    <w:rsid w:val="003E18ED"/>
    <w:rsid w:val="003E1C22"/>
    <w:rsid w:val="003E2063"/>
    <w:rsid w:val="003E2CE8"/>
    <w:rsid w:val="003E6233"/>
    <w:rsid w:val="003E65E7"/>
    <w:rsid w:val="003E7C52"/>
    <w:rsid w:val="003F07DD"/>
    <w:rsid w:val="003F0E56"/>
    <w:rsid w:val="003F1A63"/>
    <w:rsid w:val="003F2C03"/>
    <w:rsid w:val="003F70D1"/>
    <w:rsid w:val="003F76B4"/>
    <w:rsid w:val="0040031B"/>
    <w:rsid w:val="00400D25"/>
    <w:rsid w:val="0040169A"/>
    <w:rsid w:val="00401AC2"/>
    <w:rsid w:val="004024B0"/>
    <w:rsid w:val="00402D9A"/>
    <w:rsid w:val="004032CC"/>
    <w:rsid w:val="0040442C"/>
    <w:rsid w:val="00404B17"/>
    <w:rsid w:val="004071A4"/>
    <w:rsid w:val="00410D7B"/>
    <w:rsid w:val="0041298D"/>
    <w:rsid w:val="00413A77"/>
    <w:rsid w:val="0041400E"/>
    <w:rsid w:val="0041549C"/>
    <w:rsid w:val="00415FB6"/>
    <w:rsid w:val="00416229"/>
    <w:rsid w:val="004162AC"/>
    <w:rsid w:val="004163E3"/>
    <w:rsid w:val="00423F68"/>
    <w:rsid w:val="00425891"/>
    <w:rsid w:val="0042631C"/>
    <w:rsid w:val="004313B5"/>
    <w:rsid w:val="004324A6"/>
    <w:rsid w:val="00432D6C"/>
    <w:rsid w:val="00433CD7"/>
    <w:rsid w:val="00434DEF"/>
    <w:rsid w:val="004353B2"/>
    <w:rsid w:val="004367D9"/>
    <w:rsid w:val="00436DFC"/>
    <w:rsid w:val="00436E7E"/>
    <w:rsid w:val="0043786D"/>
    <w:rsid w:val="00440485"/>
    <w:rsid w:val="0044135E"/>
    <w:rsid w:val="00442C58"/>
    <w:rsid w:val="0044318F"/>
    <w:rsid w:val="00444CA9"/>
    <w:rsid w:val="00445A4C"/>
    <w:rsid w:val="0044699C"/>
    <w:rsid w:val="00447AA5"/>
    <w:rsid w:val="00447F83"/>
    <w:rsid w:val="00452B79"/>
    <w:rsid w:val="00454366"/>
    <w:rsid w:val="00454BC4"/>
    <w:rsid w:val="00454F49"/>
    <w:rsid w:val="004553D1"/>
    <w:rsid w:val="00455707"/>
    <w:rsid w:val="00457C62"/>
    <w:rsid w:val="004601FE"/>
    <w:rsid w:val="004606B6"/>
    <w:rsid w:val="00460B71"/>
    <w:rsid w:val="004645AD"/>
    <w:rsid w:val="004664AA"/>
    <w:rsid w:val="00466C2C"/>
    <w:rsid w:val="004678AB"/>
    <w:rsid w:val="00467B7F"/>
    <w:rsid w:val="00470A39"/>
    <w:rsid w:val="00470F58"/>
    <w:rsid w:val="0047153C"/>
    <w:rsid w:val="00471C39"/>
    <w:rsid w:val="004722FA"/>
    <w:rsid w:val="00473658"/>
    <w:rsid w:val="0047416A"/>
    <w:rsid w:val="00474BA0"/>
    <w:rsid w:val="00476181"/>
    <w:rsid w:val="00476E0C"/>
    <w:rsid w:val="004825DC"/>
    <w:rsid w:val="00482CDF"/>
    <w:rsid w:val="00483109"/>
    <w:rsid w:val="0048536F"/>
    <w:rsid w:val="00486CE7"/>
    <w:rsid w:val="0049019B"/>
    <w:rsid w:val="00490C57"/>
    <w:rsid w:val="00491046"/>
    <w:rsid w:val="0049261E"/>
    <w:rsid w:val="004966C4"/>
    <w:rsid w:val="00496F56"/>
    <w:rsid w:val="004A3D6D"/>
    <w:rsid w:val="004A45B0"/>
    <w:rsid w:val="004A45B3"/>
    <w:rsid w:val="004A462B"/>
    <w:rsid w:val="004A71D2"/>
    <w:rsid w:val="004B021E"/>
    <w:rsid w:val="004B036B"/>
    <w:rsid w:val="004B03D8"/>
    <w:rsid w:val="004B08AB"/>
    <w:rsid w:val="004B342E"/>
    <w:rsid w:val="004B3F6B"/>
    <w:rsid w:val="004B51A3"/>
    <w:rsid w:val="004B53CB"/>
    <w:rsid w:val="004B5726"/>
    <w:rsid w:val="004B694A"/>
    <w:rsid w:val="004B727C"/>
    <w:rsid w:val="004C0AE3"/>
    <w:rsid w:val="004C0E9E"/>
    <w:rsid w:val="004C17EC"/>
    <w:rsid w:val="004C3E51"/>
    <w:rsid w:val="004C5660"/>
    <w:rsid w:val="004C68AE"/>
    <w:rsid w:val="004D046B"/>
    <w:rsid w:val="004D072D"/>
    <w:rsid w:val="004D1AF8"/>
    <w:rsid w:val="004D1E86"/>
    <w:rsid w:val="004D26FA"/>
    <w:rsid w:val="004D286D"/>
    <w:rsid w:val="004D28EF"/>
    <w:rsid w:val="004D2E87"/>
    <w:rsid w:val="004D50E6"/>
    <w:rsid w:val="004D5236"/>
    <w:rsid w:val="004D541C"/>
    <w:rsid w:val="004D616F"/>
    <w:rsid w:val="004D63E8"/>
    <w:rsid w:val="004D6950"/>
    <w:rsid w:val="004D6F7B"/>
    <w:rsid w:val="004E104E"/>
    <w:rsid w:val="004E343E"/>
    <w:rsid w:val="004E3DC9"/>
    <w:rsid w:val="004E4690"/>
    <w:rsid w:val="004E4C0A"/>
    <w:rsid w:val="004F09B4"/>
    <w:rsid w:val="004F0CA8"/>
    <w:rsid w:val="004F1398"/>
    <w:rsid w:val="004F15E9"/>
    <w:rsid w:val="004F2AB5"/>
    <w:rsid w:val="004F36C9"/>
    <w:rsid w:val="004F3780"/>
    <w:rsid w:val="004F3D7A"/>
    <w:rsid w:val="004F643E"/>
    <w:rsid w:val="004F7221"/>
    <w:rsid w:val="004F7C52"/>
    <w:rsid w:val="00500889"/>
    <w:rsid w:val="00501167"/>
    <w:rsid w:val="00501388"/>
    <w:rsid w:val="00502F77"/>
    <w:rsid w:val="00504A74"/>
    <w:rsid w:val="00504C7B"/>
    <w:rsid w:val="0050598D"/>
    <w:rsid w:val="00505BBB"/>
    <w:rsid w:val="0050700E"/>
    <w:rsid w:val="005116FB"/>
    <w:rsid w:val="0051193D"/>
    <w:rsid w:val="0051244C"/>
    <w:rsid w:val="00512A09"/>
    <w:rsid w:val="005135B9"/>
    <w:rsid w:val="00515357"/>
    <w:rsid w:val="00515790"/>
    <w:rsid w:val="005160EE"/>
    <w:rsid w:val="0051708A"/>
    <w:rsid w:val="00521BB9"/>
    <w:rsid w:val="00522236"/>
    <w:rsid w:val="0052346F"/>
    <w:rsid w:val="005243C7"/>
    <w:rsid w:val="005256A6"/>
    <w:rsid w:val="00526552"/>
    <w:rsid w:val="00527012"/>
    <w:rsid w:val="005275EC"/>
    <w:rsid w:val="0053049E"/>
    <w:rsid w:val="005308F4"/>
    <w:rsid w:val="0053149E"/>
    <w:rsid w:val="00531E9F"/>
    <w:rsid w:val="00532BC2"/>
    <w:rsid w:val="00532D11"/>
    <w:rsid w:val="0053487B"/>
    <w:rsid w:val="0053567E"/>
    <w:rsid w:val="00537ECA"/>
    <w:rsid w:val="0054053D"/>
    <w:rsid w:val="00540B66"/>
    <w:rsid w:val="00540C47"/>
    <w:rsid w:val="005436EC"/>
    <w:rsid w:val="00543AE7"/>
    <w:rsid w:val="0054442A"/>
    <w:rsid w:val="005466CA"/>
    <w:rsid w:val="00546BB6"/>
    <w:rsid w:val="0055462B"/>
    <w:rsid w:val="0055495F"/>
    <w:rsid w:val="005555D8"/>
    <w:rsid w:val="00556C3A"/>
    <w:rsid w:val="0055737E"/>
    <w:rsid w:val="00557777"/>
    <w:rsid w:val="00560194"/>
    <w:rsid w:val="005602FD"/>
    <w:rsid w:val="0056074A"/>
    <w:rsid w:val="00561521"/>
    <w:rsid w:val="00561971"/>
    <w:rsid w:val="00562256"/>
    <w:rsid w:val="00562CC7"/>
    <w:rsid w:val="00563168"/>
    <w:rsid w:val="00565428"/>
    <w:rsid w:val="00565D14"/>
    <w:rsid w:val="00566FC7"/>
    <w:rsid w:val="00567227"/>
    <w:rsid w:val="0056748B"/>
    <w:rsid w:val="00567872"/>
    <w:rsid w:val="00567AC5"/>
    <w:rsid w:val="00570E2C"/>
    <w:rsid w:val="0057399B"/>
    <w:rsid w:val="00576AC9"/>
    <w:rsid w:val="00580079"/>
    <w:rsid w:val="005814E1"/>
    <w:rsid w:val="00582ADC"/>
    <w:rsid w:val="0058354D"/>
    <w:rsid w:val="00583C82"/>
    <w:rsid w:val="005848A1"/>
    <w:rsid w:val="00585FC1"/>
    <w:rsid w:val="00586699"/>
    <w:rsid w:val="005872CF"/>
    <w:rsid w:val="00590FB1"/>
    <w:rsid w:val="00595229"/>
    <w:rsid w:val="005A269B"/>
    <w:rsid w:val="005A29E7"/>
    <w:rsid w:val="005A3FF4"/>
    <w:rsid w:val="005A5FAE"/>
    <w:rsid w:val="005A6A5D"/>
    <w:rsid w:val="005A6FA5"/>
    <w:rsid w:val="005A7D1E"/>
    <w:rsid w:val="005B1F35"/>
    <w:rsid w:val="005B58A9"/>
    <w:rsid w:val="005B5991"/>
    <w:rsid w:val="005B650D"/>
    <w:rsid w:val="005B69C0"/>
    <w:rsid w:val="005C0E57"/>
    <w:rsid w:val="005C1AAE"/>
    <w:rsid w:val="005C31A4"/>
    <w:rsid w:val="005C31F9"/>
    <w:rsid w:val="005C47BA"/>
    <w:rsid w:val="005C731A"/>
    <w:rsid w:val="005D0D4C"/>
    <w:rsid w:val="005D12F1"/>
    <w:rsid w:val="005D1A81"/>
    <w:rsid w:val="005D2511"/>
    <w:rsid w:val="005D2D2E"/>
    <w:rsid w:val="005D6DF8"/>
    <w:rsid w:val="005D7D12"/>
    <w:rsid w:val="005D7F34"/>
    <w:rsid w:val="005E20D7"/>
    <w:rsid w:val="005E53A8"/>
    <w:rsid w:val="005E7D46"/>
    <w:rsid w:val="005F28AB"/>
    <w:rsid w:val="005F28E4"/>
    <w:rsid w:val="005F2C26"/>
    <w:rsid w:val="005F33CA"/>
    <w:rsid w:val="005F3933"/>
    <w:rsid w:val="005F422E"/>
    <w:rsid w:val="005F521F"/>
    <w:rsid w:val="005F5DB4"/>
    <w:rsid w:val="005F75CA"/>
    <w:rsid w:val="005F7987"/>
    <w:rsid w:val="005F7F55"/>
    <w:rsid w:val="005F7F6F"/>
    <w:rsid w:val="006016A1"/>
    <w:rsid w:val="00601D78"/>
    <w:rsid w:val="00601F8E"/>
    <w:rsid w:val="00603564"/>
    <w:rsid w:val="0060361E"/>
    <w:rsid w:val="006041B5"/>
    <w:rsid w:val="006050DC"/>
    <w:rsid w:val="006060A0"/>
    <w:rsid w:val="00606FC9"/>
    <w:rsid w:val="0060788D"/>
    <w:rsid w:val="00607A7E"/>
    <w:rsid w:val="00610348"/>
    <w:rsid w:val="00611E7C"/>
    <w:rsid w:val="00612852"/>
    <w:rsid w:val="006128B4"/>
    <w:rsid w:val="00614363"/>
    <w:rsid w:val="006146D7"/>
    <w:rsid w:val="00615347"/>
    <w:rsid w:val="0061543F"/>
    <w:rsid w:val="00616F07"/>
    <w:rsid w:val="00617483"/>
    <w:rsid w:val="00620F5C"/>
    <w:rsid w:val="00622E9B"/>
    <w:rsid w:val="0062794B"/>
    <w:rsid w:val="00627FE1"/>
    <w:rsid w:val="00630262"/>
    <w:rsid w:val="00630277"/>
    <w:rsid w:val="006306A4"/>
    <w:rsid w:val="00630A95"/>
    <w:rsid w:val="00630DEF"/>
    <w:rsid w:val="0063100C"/>
    <w:rsid w:val="006321AE"/>
    <w:rsid w:val="00632CF2"/>
    <w:rsid w:val="00633213"/>
    <w:rsid w:val="006335CC"/>
    <w:rsid w:val="0063421D"/>
    <w:rsid w:val="00635EDC"/>
    <w:rsid w:val="00636369"/>
    <w:rsid w:val="0064031E"/>
    <w:rsid w:val="00641B89"/>
    <w:rsid w:val="00642333"/>
    <w:rsid w:val="0064270F"/>
    <w:rsid w:val="006428DC"/>
    <w:rsid w:val="00643C7A"/>
    <w:rsid w:val="006445C3"/>
    <w:rsid w:val="0064541B"/>
    <w:rsid w:val="0064796E"/>
    <w:rsid w:val="00651C77"/>
    <w:rsid w:val="00652E75"/>
    <w:rsid w:val="006543A8"/>
    <w:rsid w:val="006544A1"/>
    <w:rsid w:val="0066003A"/>
    <w:rsid w:val="006608BC"/>
    <w:rsid w:val="00660A8C"/>
    <w:rsid w:val="00661ED1"/>
    <w:rsid w:val="00663181"/>
    <w:rsid w:val="00663C88"/>
    <w:rsid w:val="006643B3"/>
    <w:rsid w:val="006656E1"/>
    <w:rsid w:val="00665CFF"/>
    <w:rsid w:val="00665DC8"/>
    <w:rsid w:val="00665E35"/>
    <w:rsid w:val="00665E59"/>
    <w:rsid w:val="006663C3"/>
    <w:rsid w:val="006674DF"/>
    <w:rsid w:val="00667ADC"/>
    <w:rsid w:val="00670E1B"/>
    <w:rsid w:val="00670EF4"/>
    <w:rsid w:val="006722AD"/>
    <w:rsid w:val="00675895"/>
    <w:rsid w:val="00675E84"/>
    <w:rsid w:val="00684468"/>
    <w:rsid w:val="00685034"/>
    <w:rsid w:val="006856FA"/>
    <w:rsid w:val="006860CF"/>
    <w:rsid w:val="00686470"/>
    <w:rsid w:val="006865BD"/>
    <w:rsid w:val="006868BA"/>
    <w:rsid w:val="00686B11"/>
    <w:rsid w:val="006901E3"/>
    <w:rsid w:val="00692128"/>
    <w:rsid w:val="006929CD"/>
    <w:rsid w:val="00693FF7"/>
    <w:rsid w:val="00697953"/>
    <w:rsid w:val="006A2982"/>
    <w:rsid w:val="006A3E83"/>
    <w:rsid w:val="006A44A2"/>
    <w:rsid w:val="006A4C9A"/>
    <w:rsid w:val="006A5C8D"/>
    <w:rsid w:val="006A6B57"/>
    <w:rsid w:val="006A75CE"/>
    <w:rsid w:val="006A7F2F"/>
    <w:rsid w:val="006B19CD"/>
    <w:rsid w:val="006B19E4"/>
    <w:rsid w:val="006B3D9E"/>
    <w:rsid w:val="006B40EB"/>
    <w:rsid w:val="006B540C"/>
    <w:rsid w:val="006B633B"/>
    <w:rsid w:val="006B6839"/>
    <w:rsid w:val="006B687D"/>
    <w:rsid w:val="006C2A9D"/>
    <w:rsid w:val="006C4FDE"/>
    <w:rsid w:val="006C5092"/>
    <w:rsid w:val="006C52DE"/>
    <w:rsid w:val="006C6C2B"/>
    <w:rsid w:val="006D2AE7"/>
    <w:rsid w:val="006D2EC9"/>
    <w:rsid w:val="006D3BAC"/>
    <w:rsid w:val="006D47A5"/>
    <w:rsid w:val="006D6FE8"/>
    <w:rsid w:val="006E0884"/>
    <w:rsid w:val="006E0DF8"/>
    <w:rsid w:val="006E1020"/>
    <w:rsid w:val="006E27B2"/>
    <w:rsid w:val="006E4262"/>
    <w:rsid w:val="006E47AE"/>
    <w:rsid w:val="006E77E3"/>
    <w:rsid w:val="006F0892"/>
    <w:rsid w:val="006F0926"/>
    <w:rsid w:val="006F1118"/>
    <w:rsid w:val="006F1E11"/>
    <w:rsid w:val="006F6969"/>
    <w:rsid w:val="006F6D75"/>
    <w:rsid w:val="0070012E"/>
    <w:rsid w:val="00701B1C"/>
    <w:rsid w:val="007024AE"/>
    <w:rsid w:val="00703614"/>
    <w:rsid w:val="0070361C"/>
    <w:rsid w:val="00703704"/>
    <w:rsid w:val="00704BB7"/>
    <w:rsid w:val="007050A0"/>
    <w:rsid w:val="00705D9B"/>
    <w:rsid w:val="007070EF"/>
    <w:rsid w:val="00707365"/>
    <w:rsid w:val="00707CE6"/>
    <w:rsid w:val="007104C0"/>
    <w:rsid w:val="00710671"/>
    <w:rsid w:val="00710C14"/>
    <w:rsid w:val="00711565"/>
    <w:rsid w:val="00711907"/>
    <w:rsid w:val="00713D56"/>
    <w:rsid w:val="00713F34"/>
    <w:rsid w:val="007140FD"/>
    <w:rsid w:val="00715AC6"/>
    <w:rsid w:val="0071621F"/>
    <w:rsid w:val="00717194"/>
    <w:rsid w:val="0072079D"/>
    <w:rsid w:val="00721137"/>
    <w:rsid w:val="007232B1"/>
    <w:rsid w:val="007234BF"/>
    <w:rsid w:val="007250DE"/>
    <w:rsid w:val="00726A66"/>
    <w:rsid w:val="007277CF"/>
    <w:rsid w:val="0073014C"/>
    <w:rsid w:val="00730891"/>
    <w:rsid w:val="00730D46"/>
    <w:rsid w:val="00730E5A"/>
    <w:rsid w:val="007342B6"/>
    <w:rsid w:val="0073455A"/>
    <w:rsid w:val="00734775"/>
    <w:rsid w:val="00734898"/>
    <w:rsid w:val="00736D61"/>
    <w:rsid w:val="00737A1B"/>
    <w:rsid w:val="00740757"/>
    <w:rsid w:val="00740913"/>
    <w:rsid w:val="007410FF"/>
    <w:rsid w:val="007419A3"/>
    <w:rsid w:val="00741A72"/>
    <w:rsid w:val="007421EA"/>
    <w:rsid w:val="00743350"/>
    <w:rsid w:val="00743380"/>
    <w:rsid w:val="007438ED"/>
    <w:rsid w:val="00743F03"/>
    <w:rsid w:val="007475F2"/>
    <w:rsid w:val="00750865"/>
    <w:rsid w:val="00752671"/>
    <w:rsid w:val="00753228"/>
    <w:rsid w:val="00753929"/>
    <w:rsid w:val="00754389"/>
    <w:rsid w:val="00754FDB"/>
    <w:rsid w:val="00757AFB"/>
    <w:rsid w:val="007609FE"/>
    <w:rsid w:val="00760A9B"/>
    <w:rsid w:val="007610C3"/>
    <w:rsid w:val="0076167E"/>
    <w:rsid w:val="00762580"/>
    <w:rsid w:val="00762BEF"/>
    <w:rsid w:val="00762F7A"/>
    <w:rsid w:val="007631B6"/>
    <w:rsid w:val="00764B0B"/>
    <w:rsid w:val="00765151"/>
    <w:rsid w:val="007659CA"/>
    <w:rsid w:val="0077183C"/>
    <w:rsid w:val="00771C31"/>
    <w:rsid w:val="00774A87"/>
    <w:rsid w:val="00775602"/>
    <w:rsid w:val="00776466"/>
    <w:rsid w:val="007776C7"/>
    <w:rsid w:val="00781421"/>
    <w:rsid w:val="00782D9B"/>
    <w:rsid w:val="00782EAA"/>
    <w:rsid w:val="00782F70"/>
    <w:rsid w:val="0078324E"/>
    <w:rsid w:val="00786029"/>
    <w:rsid w:val="0078704F"/>
    <w:rsid w:val="00787094"/>
    <w:rsid w:val="007911EC"/>
    <w:rsid w:val="0079455F"/>
    <w:rsid w:val="00796A77"/>
    <w:rsid w:val="00796BA8"/>
    <w:rsid w:val="00797436"/>
    <w:rsid w:val="00797672"/>
    <w:rsid w:val="007A0AA5"/>
    <w:rsid w:val="007A2C79"/>
    <w:rsid w:val="007A2E10"/>
    <w:rsid w:val="007A69F7"/>
    <w:rsid w:val="007A6C4E"/>
    <w:rsid w:val="007A6D8A"/>
    <w:rsid w:val="007A6DD7"/>
    <w:rsid w:val="007A76E4"/>
    <w:rsid w:val="007A7DFF"/>
    <w:rsid w:val="007B093A"/>
    <w:rsid w:val="007B2230"/>
    <w:rsid w:val="007B2B44"/>
    <w:rsid w:val="007B2EB0"/>
    <w:rsid w:val="007B36BB"/>
    <w:rsid w:val="007C1770"/>
    <w:rsid w:val="007C1E22"/>
    <w:rsid w:val="007C3888"/>
    <w:rsid w:val="007C4FB8"/>
    <w:rsid w:val="007C516E"/>
    <w:rsid w:val="007C6105"/>
    <w:rsid w:val="007C6C06"/>
    <w:rsid w:val="007C7921"/>
    <w:rsid w:val="007D0A52"/>
    <w:rsid w:val="007D13AD"/>
    <w:rsid w:val="007D1A3A"/>
    <w:rsid w:val="007D2405"/>
    <w:rsid w:val="007D25EF"/>
    <w:rsid w:val="007D2F04"/>
    <w:rsid w:val="007D3A30"/>
    <w:rsid w:val="007D5091"/>
    <w:rsid w:val="007D6062"/>
    <w:rsid w:val="007D6970"/>
    <w:rsid w:val="007D6B0B"/>
    <w:rsid w:val="007D71C7"/>
    <w:rsid w:val="007D7D13"/>
    <w:rsid w:val="007E087A"/>
    <w:rsid w:val="007E0CDD"/>
    <w:rsid w:val="007E15F7"/>
    <w:rsid w:val="007E400F"/>
    <w:rsid w:val="007E429D"/>
    <w:rsid w:val="007E4D19"/>
    <w:rsid w:val="007E5C5F"/>
    <w:rsid w:val="007E6A04"/>
    <w:rsid w:val="007F030F"/>
    <w:rsid w:val="007F05C5"/>
    <w:rsid w:val="007F3D6E"/>
    <w:rsid w:val="007F6006"/>
    <w:rsid w:val="007F7A28"/>
    <w:rsid w:val="007F7AFE"/>
    <w:rsid w:val="00800533"/>
    <w:rsid w:val="00801C21"/>
    <w:rsid w:val="008031E8"/>
    <w:rsid w:val="00803E22"/>
    <w:rsid w:val="008045AA"/>
    <w:rsid w:val="008058A8"/>
    <w:rsid w:val="0080790F"/>
    <w:rsid w:val="008101EA"/>
    <w:rsid w:val="008103E8"/>
    <w:rsid w:val="00811EFE"/>
    <w:rsid w:val="0081289B"/>
    <w:rsid w:val="00813D93"/>
    <w:rsid w:val="00814F03"/>
    <w:rsid w:val="0081582C"/>
    <w:rsid w:val="00815D29"/>
    <w:rsid w:val="00815F25"/>
    <w:rsid w:val="008164C1"/>
    <w:rsid w:val="008168A1"/>
    <w:rsid w:val="00816BE8"/>
    <w:rsid w:val="008206BB"/>
    <w:rsid w:val="00820B59"/>
    <w:rsid w:val="00821D61"/>
    <w:rsid w:val="008230EE"/>
    <w:rsid w:val="00826AE5"/>
    <w:rsid w:val="00826DAF"/>
    <w:rsid w:val="0082715A"/>
    <w:rsid w:val="008317D1"/>
    <w:rsid w:val="0083217D"/>
    <w:rsid w:val="008327EE"/>
    <w:rsid w:val="00836304"/>
    <w:rsid w:val="00836B5A"/>
    <w:rsid w:val="008405EB"/>
    <w:rsid w:val="0084193E"/>
    <w:rsid w:val="00841CAD"/>
    <w:rsid w:val="00842743"/>
    <w:rsid w:val="00843DF3"/>
    <w:rsid w:val="0084472E"/>
    <w:rsid w:val="00844820"/>
    <w:rsid w:val="00844A56"/>
    <w:rsid w:val="00846E17"/>
    <w:rsid w:val="0084712B"/>
    <w:rsid w:val="008502FF"/>
    <w:rsid w:val="00850531"/>
    <w:rsid w:val="00850E9A"/>
    <w:rsid w:val="00853128"/>
    <w:rsid w:val="00855F0F"/>
    <w:rsid w:val="008578CF"/>
    <w:rsid w:val="0086029E"/>
    <w:rsid w:val="0086087B"/>
    <w:rsid w:val="00862082"/>
    <w:rsid w:val="00865A62"/>
    <w:rsid w:val="00866584"/>
    <w:rsid w:val="00871F47"/>
    <w:rsid w:val="00872400"/>
    <w:rsid w:val="00873D81"/>
    <w:rsid w:val="008762C9"/>
    <w:rsid w:val="00877B0C"/>
    <w:rsid w:val="00877C22"/>
    <w:rsid w:val="0088009E"/>
    <w:rsid w:val="0088090E"/>
    <w:rsid w:val="00880DFF"/>
    <w:rsid w:val="008814AB"/>
    <w:rsid w:val="00882F7C"/>
    <w:rsid w:val="00884EEC"/>
    <w:rsid w:val="008851AA"/>
    <w:rsid w:val="00885236"/>
    <w:rsid w:val="00890D8A"/>
    <w:rsid w:val="00891208"/>
    <w:rsid w:val="00893702"/>
    <w:rsid w:val="00897FCB"/>
    <w:rsid w:val="008A01F2"/>
    <w:rsid w:val="008A0A0E"/>
    <w:rsid w:val="008A10C7"/>
    <w:rsid w:val="008A2CE9"/>
    <w:rsid w:val="008A67FD"/>
    <w:rsid w:val="008A78BC"/>
    <w:rsid w:val="008B06D4"/>
    <w:rsid w:val="008B10F5"/>
    <w:rsid w:val="008B3FEA"/>
    <w:rsid w:val="008B40DC"/>
    <w:rsid w:val="008B6ABB"/>
    <w:rsid w:val="008B73BC"/>
    <w:rsid w:val="008C009D"/>
    <w:rsid w:val="008C0854"/>
    <w:rsid w:val="008C4763"/>
    <w:rsid w:val="008C526C"/>
    <w:rsid w:val="008C5BEE"/>
    <w:rsid w:val="008C5D06"/>
    <w:rsid w:val="008C6C56"/>
    <w:rsid w:val="008C77C9"/>
    <w:rsid w:val="008C7E2C"/>
    <w:rsid w:val="008D3201"/>
    <w:rsid w:val="008D33DC"/>
    <w:rsid w:val="008D41E2"/>
    <w:rsid w:val="008D4D65"/>
    <w:rsid w:val="008D5059"/>
    <w:rsid w:val="008D680A"/>
    <w:rsid w:val="008D7011"/>
    <w:rsid w:val="008D70E5"/>
    <w:rsid w:val="008D79DE"/>
    <w:rsid w:val="008D79F4"/>
    <w:rsid w:val="008E0C18"/>
    <w:rsid w:val="008E191D"/>
    <w:rsid w:val="008E2623"/>
    <w:rsid w:val="008E5A65"/>
    <w:rsid w:val="008E6087"/>
    <w:rsid w:val="008E618C"/>
    <w:rsid w:val="008E7138"/>
    <w:rsid w:val="008E72D5"/>
    <w:rsid w:val="008E73DD"/>
    <w:rsid w:val="008E7530"/>
    <w:rsid w:val="008F0093"/>
    <w:rsid w:val="008F0157"/>
    <w:rsid w:val="008F1170"/>
    <w:rsid w:val="008F19A1"/>
    <w:rsid w:val="008F33C3"/>
    <w:rsid w:val="008F3747"/>
    <w:rsid w:val="008F42C3"/>
    <w:rsid w:val="008F4506"/>
    <w:rsid w:val="008F51A9"/>
    <w:rsid w:val="008F56FE"/>
    <w:rsid w:val="008F6068"/>
    <w:rsid w:val="008F707F"/>
    <w:rsid w:val="009008DF"/>
    <w:rsid w:val="00901302"/>
    <w:rsid w:val="009016DF"/>
    <w:rsid w:val="0090199E"/>
    <w:rsid w:val="00903F32"/>
    <w:rsid w:val="00904A69"/>
    <w:rsid w:val="00906C23"/>
    <w:rsid w:val="0091220E"/>
    <w:rsid w:val="00912B02"/>
    <w:rsid w:val="00915E89"/>
    <w:rsid w:val="00916C73"/>
    <w:rsid w:val="00924CD7"/>
    <w:rsid w:val="00925E88"/>
    <w:rsid w:val="009264CB"/>
    <w:rsid w:val="00930040"/>
    <w:rsid w:val="00931BB3"/>
    <w:rsid w:val="00932F0E"/>
    <w:rsid w:val="00933EE5"/>
    <w:rsid w:val="00935742"/>
    <w:rsid w:val="00936799"/>
    <w:rsid w:val="00936B56"/>
    <w:rsid w:val="00936D38"/>
    <w:rsid w:val="00937ABE"/>
    <w:rsid w:val="00940B3E"/>
    <w:rsid w:val="00940E06"/>
    <w:rsid w:val="009411DE"/>
    <w:rsid w:val="0094129E"/>
    <w:rsid w:val="00942F71"/>
    <w:rsid w:val="00944A49"/>
    <w:rsid w:val="00944D7D"/>
    <w:rsid w:val="00945D46"/>
    <w:rsid w:val="00946871"/>
    <w:rsid w:val="00947456"/>
    <w:rsid w:val="00947545"/>
    <w:rsid w:val="00947ACA"/>
    <w:rsid w:val="00947BD8"/>
    <w:rsid w:val="00950EC9"/>
    <w:rsid w:val="00951570"/>
    <w:rsid w:val="00952420"/>
    <w:rsid w:val="009552DC"/>
    <w:rsid w:val="00955B4D"/>
    <w:rsid w:val="00960C8E"/>
    <w:rsid w:val="009630D4"/>
    <w:rsid w:val="0096503C"/>
    <w:rsid w:val="00965719"/>
    <w:rsid w:val="009664DF"/>
    <w:rsid w:val="0096673C"/>
    <w:rsid w:val="00967571"/>
    <w:rsid w:val="009675F8"/>
    <w:rsid w:val="00967625"/>
    <w:rsid w:val="00973908"/>
    <w:rsid w:val="00974AF2"/>
    <w:rsid w:val="00975CC0"/>
    <w:rsid w:val="00975DDC"/>
    <w:rsid w:val="00975FBB"/>
    <w:rsid w:val="00977172"/>
    <w:rsid w:val="00977793"/>
    <w:rsid w:val="00977FD6"/>
    <w:rsid w:val="0098300F"/>
    <w:rsid w:val="009919ED"/>
    <w:rsid w:val="009934F8"/>
    <w:rsid w:val="0099411E"/>
    <w:rsid w:val="00994462"/>
    <w:rsid w:val="00994B3D"/>
    <w:rsid w:val="00994C22"/>
    <w:rsid w:val="00995174"/>
    <w:rsid w:val="0099553A"/>
    <w:rsid w:val="00996107"/>
    <w:rsid w:val="0099697E"/>
    <w:rsid w:val="00997378"/>
    <w:rsid w:val="009A0116"/>
    <w:rsid w:val="009A04DE"/>
    <w:rsid w:val="009A0A90"/>
    <w:rsid w:val="009A16DE"/>
    <w:rsid w:val="009A21D2"/>
    <w:rsid w:val="009A26DE"/>
    <w:rsid w:val="009A282E"/>
    <w:rsid w:val="009A3B65"/>
    <w:rsid w:val="009A4224"/>
    <w:rsid w:val="009A46DD"/>
    <w:rsid w:val="009A4C0B"/>
    <w:rsid w:val="009A51A5"/>
    <w:rsid w:val="009A6972"/>
    <w:rsid w:val="009A6CF1"/>
    <w:rsid w:val="009A7CB4"/>
    <w:rsid w:val="009B0913"/>
    <w:rsid w:val="009B1BD8"/>
    <w:rsid w:val="009B3FC7"/>
    <w:rsid w:val="009B407C"/>
    <w:rsid w:val="009B6263"/>
    <w:rsid w:val="009B6EE8"/>
    <w:rsid w:val="009C0069"/>
    <w:rsid w:val="009C0726"/>
    <w:rsid w:val="009C0A08"/>
    <w:rsid w:val="009C1FEC"/>
    <w:rsid w:val="009C2A16"/>
    <w:rsid w:val="009C38E3"/>
    <w:rsid w:val="009C424A"/>
    <w:rsid w:val="009C50AA"/>
    <w:rsid w:val="009C7472"/>
    <w:rsid w:val="009D3D21"/>
    <w:rsid w:val="009D3D5E"/>
    <w:rsid w:val="009D3F4F"/>
    <w:rsid w:val="009D43CD"/>
    <w:rsid w:val="009D5135"/>
    <w:rsid w:val="009D7B23"/>
    <w:rsid w:val="009D7DE5"/>
    <w:rsid w:val="009E082D"/>
    <w:rsid w:val="009E144C"/>
    <w:rsid w:val="009E2457"/>
    <w:rsid w:val="009E27F2"/>
    <w:rsid w:val="009E6764"/>
    <w:rsid w:val="009E68DE"/>
    <w:rsid w:val="009E76B0"/>
    <w:rsid w:val="009F06ED"/>
    <w:rsid w:val="009F07F5"/>
    <w:rsid w:val="009F3EFA"/>
    <w:rsid w:val="009F625A"/>
    <w:rsid w:val="009F6719"/>
    <w:rsid w:val="009F6AF8"/>
    <w:rsid w:val="009F7D44"/>
    <w:rsid w:val="009F7F91"/>
    <w:rsid w:val="009F7FA6"/>
    <w:rsid w:val="00A047DA"/>
    <w:rsid w:val="00A055CC"/>
    <w:rsid w:val="00A05EE3"/>
    <w:rsid w:val="00A06376"/>
    <w:rsid w:val="00A07831"/>
    <w:rsid w:val="00A10207"/>
    <w:rsid w:val="00A136C2"/>
    <w:rsid w:val="00A1473A"/>
    <w:rsid w:val="00A14B87"/>
    <w:rsid w:val="00A14BB7"/>
    <w:rsid w:val="00A16A35"/>
    <w:rsid w:val="00A16F1B"/>
    <w:rsid w:val="00A20B7B"/>
    <w:rsid w:val="00A21012"/>
    <w:rsid w:val="00A21DF2"/>
    <w:rsid w:val="00A22094"/>
    <w:rsid w:val="00A22BFF"/>
    <w:rsid w:val="00A23553"/>
    <w:rsid w:val="00A24328"/>
    <w:rsid w:val="00A243B8"/>
    <w:rsid w:val="00A253A2"/>
    <w:rsid w:val="00A2752F"/>
    <w:rsid w:val="00A27EE7"/>
    <w:rsid w:val="00A31426"/>
    <w:rsid w:val="00A32302"/>
    <w:rsid w:val="00A33302"/>
    <w:rsid w:val="00A3383A"/>
    <w:rsid w:val="00A345B9"/>
    <w:rsid w:val="00A34D47"/>
    <w:rsid w:val="00A35222"/>
    <w:rsid w:val="00A3656A"/>
    <w:rsid w:val="00A36AB6"/>
    <w:rsid w:val="00A37633"/>
    <w:rsid w:val="00A41CFF"/>
    <w:rsid w:val="00A42223"/>
    <w:rsid w:val="00A42A14"/>
    <w:rsid w:val="00A4336E"/>
    <w:rsid w:val="00A446CC"/>
    <w:rsid w:val="00A45180"/>
    <w:rsid w:val="00A4548A"/>
    <w:rsid w:val="00A45D2A"/>
    <w:rsid w:val="00A464E9"/>
    <w:rsid w:val="00A5055B"/>
    <w:rsid w:val="00A50776"/>
    <w:rsid w:val="00A50E6F"/>
    <w:rsid w:val="00A51202"/>
    <w:rsid w:val="00A517EA"/>
    <w:rsid w:val="00A536A4"/>
    <w:rsid w:val="00A54E97"/>
    <w:rsid w:val="00A55A68"/>
    <w:rsid w:val="00A55BC6"/>
    <w:rsid w:val="00A56429"/>
    <w:rsid w:val="00A572F4"/>
    <w:rsid w:val="00A5776F"/>
    <w:rsid w:val="00A60ACC"/>
    <w:rsid w:val="00A6109C"/>
    <w:rsid w:val="00A615FD"/>
    <w:rsid w:val="00A62507"/>
    <w:rsid w:val="00A629EB"/>
    <w:rsid w:val="00A62D39"/>
    <w:rsid w:val="00A66D0D"/>
    <w:rsid w:val="00A67878"/>
    <w:rsid w:val="00A67EFF"/>
    <w:rsid w:val="00A707A8"/>
    <w:rsid w:val="00A70890"/>
    <w:rsid w:val="00A72E29"/>
    <w:rsid w:val="00A73010"/>
    <w:rsid w:val="00A73625"/>
    <w:rsid w:val="00A75785"/>
    <w:rsid w:val="00A762FF"/>
    <w:rsid w:val="00A77958"/>
    <w:rsid w:val="00A779B4"/>
    <w:rsid w:val="00A77A6D"/>
    <w:rsid w:val="00A806E1"/>
    <w:rsid w:val="00A81130"/>
    <w:rsid w:val="00A8185A"/>
    <w:rsid w:val="00A81EC0"/>
    <w:rsid w:val="00A84E7A"/>
    <w:rsid w:val="00A84FF5"/>
    <w:rsid w:val="00A852E7"/>
    <w:rsid w:val="00A863F3"/>
    <w:rsid w:val="00A87329"/>
    <w:rsid w:val="00A90984"/>
    <w:rsid w:val="00A91022"/>
    <w:rsid w:val="00A91D06"/>
    <w:rsid w:val="00A92778"/>
    <w:rsid w:val="00A9378C"/>
    <w:rsid w:val="00A94AFE"/>
    <w:rsid w:val="00A94FD9"/>
    <w:rsid w:val="00A954BE"/>
    <w:rsid w:val="00A960DE"/>
    <w:rsid w:val="00A97E2D"/>
    <w:rsid w:val="00AA0A68"/>
    <w:rsid w:val="00AA4529"/>
    <w:rsid w:val="00AA479A"/>
    <w:rsid w:val="00AA6013"/>
    <w:rsid w:val="00AA784D"/>
    <w:rsid w:val="00AB03B0"/>
    <w:rsid w:val="00AB601E"/>
    <w:rsid w:val="00AB6566"/>
    <w:rsid w:val="00AB716E"/>
    <w:rsid w:val="00AC0832"/>
    <w:rsid w:val="00AC0B9C"/>
    <w:rsid w:val="00AC12B6"/>
    <w:rsid w:val="00AC2C97"/>
    <w:rsid w:val="00AC30A4"/>
    <w:rsid w:val="00AC3B1D"/>
    <w:rsid w:val="00AC64F1"/>
    <w:rsid w:val="00AC7841"/>
    <w:rsid w:val="00AD1D3F"/>
    <w:rsid w:val="00AD2342"/>
    <w:rsid w:val="00AD27AA"/>
    <w:rsid w:val="00AD3B24"/>
    <w:rsid w:val="00AD51D7"/>
    <w:rsid w:val="00AD57B5"/>
    <w:rsid w:val="00AE2519"/>
    <w:rsid w:val="00AE3167"/>
    <w:rsid w:val="00AE39BE"/>
    <w:rsid w:val="00AE3AB0"/>
    <w:rsid w:val="00AE42FF"/>
    <w:rsid w:val="00AE48A6"/>
    <w:rsid w:val="00AF07DB"/>
    <w:rsid w:val="00AF09C3"/>
    <w:rsid w:val="00AF11BC"/>
    <w:rsid w:val="00AF3310"/>
    <w:rsid w:val="00AF4962"/>
    <w:rsid w:val="00AF59F4"/>
    <w:rsid w:val="00AF6BEA"/>
    <w:rsid w:val="00AF7CDA"/>
    <w:rsid w:val="00B01431"/>
    <w:rsid w:val="00B01F37"/>
    <w:rsid w:val="00B02CC0"/>
    <w:rsid w:val="00B02D9C"/>
    <w:rsid w:val="00B03320"/>
    <w:rsid w:val="00B03BC2"/>
    <w:rsid w:val="00B04042"/>
    <w:rsid w:val="00B055A5"/>
    <w:rsid w:val="00B05F6A"/>
    <w:rsid w:val="00B05F95"/>
    <w:rsid w:val="00B06737"/>
    <w:rsid w:val="00B06E4E"/>
    <w:rsid w:val="00B10A23"/>
    <w:rsid w:val="00B10DDA"/>
    <w:rsid w:val="00B114F1"/>
    <w:rsid w:val="00B119F3"/>
    <w:rsid w:val="00B125D6"/>
    <w:rsid w:val="00B128E3"/>
    <w:rsid w:val="00B12DBA"/>
    <w:rsid w:val="00B13D12"/>
    <w:rsid w:val="00B14CCD"/>
    <w:rsid w:val="00B16740"/>
    <w:rsid w:val="00B1748D"/>
    <w:rsid w:val="00B17DE3"/>
    <w:rsid w:val="00B22873"/>
    <w:rsid w:val="00B228ED"/>
    <w:rsid w:val="00B23742"/>
    <w:rsid w:val="00B2407E"/>
    <w:rsid w:val="00B25076"/>
    <w:rsid w:val="00B254D5"/>
    <w:rsid w:val="00B26894"/>
    <w:rsid w:val="00B2785C"/>
    <w:rsid w:val="00B27D0B"/>
    <w:rsid w:val="00B31091"/>
    <w:rsid w:val="00B317DB"/>
    <w:rsid w:val="00B349BB"/>
    <w:rsid w:val="00B36432"/>
    <w:rsid w:val="00B36912"/>
    <w:rsid w:val="00B37501"/>
    <w:rsid w:val="00B42797"/>
    <w:rsid w:val="00B42E88"/>
    <w:rsid w:val="00B43391"/>
    <w:rsid w:val="00B43B1E"/>
    <w:rsid w:val="00B51E6A"/>
    <w:rsid w:val="00B52F48"/>
    <w:rsid w:val="00B53B2E"/>
    <w:rsid w:val="00B53F7A"/>
    <w:rsid w:val="00B570A0"/>
    <w:rsid w:val="00B60675"/>
    <w:rsid w:val="00B60E77"/>
    <w:rsid w:val="00B621DB"/>
    <w:rsid w:val="00B623FE"/>
    <w:rsid w:val="00B62736"/>
    <w:rsid w:val="00B63DBA"/>
    <w:rsid w:val="00B6469C"/>
    <w:rsid w:val="00B67881"/>
    <w:rsid w:val="00B678B9"/>
    <w:rsid w:val="00B67F21"/>
    <w:rsid w:val="00B705F3"/>
    <w:rsid w:val="00B70F13"/>
    <w:rsid w:val="00B71D40"/>
    <w:rsid w:val="00B72D0A"/>
    <w:rsid w:val="00B73040"/>
    <w:rsid w:val="00B731DB"/>
    <w:rsid w:val="00B73F43"/>
    <w:rsid w:val="00B752D9"/>
    <w:rsid w:val="00B76BB6"/>
    <w:rsid w:val="00B776B5"/>
    <w:rsid w:val="00B813CC"/>
    <w:rsid w:val="00B84C6F"/>
    <w:rsid w:val="00B86976"/>
    <w:rsid w:val="00B87DEF"/>
    <w:rsid w:val="00B87E9A"/>
    <w:rsid w:val="00B9067D"/>
    <w:rsid w:val="00B92734"/>
    <w:rsid w:val="00B92AC3"/>
    <w:rsid w:val="00B92D92"/>
    <w:rsid w:val="00B937DC"/>
    <w:rsid w:val="00B95AE5"/>
    <w:rsid w:val="00B967E4"/>
    <w:rsid w:val="00B97F1B"/>
    <w:rsid w:val="00BA0163"/>
    <w:rsid w:val="00BA034C"/>
    <w:rsid w:val="00BA10A2"/>
    <w:rsid w:val="00BA42BB"/>
    <w:rsid w:val="00BA4C20"/>
    <w:rsid w:val="00BA5E3E"/>
    <w:rsid w:val="00BA6346"/>
    <w:rsid w:val="00BA661A"/>
    <w:rsid w:val="00BA7039"/>
    <w:rsid w:val="00BA74C3"/>
    <w:rsid w:val="00BB1615"/>
    <w:rsid w:val="00BB1A4E"/>
    <w:rsid w:val="00BB2CFE"/>
    <w:rsid w:val="00BB2DC3"/>
    <w:rsid w:val="00BB36D4"/>
    <w:rsid w:val="00BB3CB7"/>
    <w:rsid w:val="00BB5B95"/>
    <w:rsid w:val="00BB5D1C"/>
    <w:rsid w:val="00BB6DAC"/>
    <w:rsid w:val="00BB7F33"/>
    <w:rsid w:val="00BC054D"/>
    <w:rsid w:val="00BC2326"/>
    <w:rsid w:val="00BC2CDB"/>
    <w:rsid w:val="00BC35F5"/>
    <w:rsid w:val="00BC5986"/>
    <w:rsid w:val="00BC63E3"/>
    <w:rsid w:val="00BC6B5E"/>
    <w:rsid w:val="00BC6CF1"/>
    <w:rsid w:val="00BD0E96"/>
    <w:rsid w:val="00BD2684"/>
    <w:rsid w:val="00BD28BC"/>
    <w:rsid w:val="00BD395A"/>
    <w:rsid w:val="00BD4A2F"/>
    <w:rsid w:val="00BD5A2C"/>
    <w:rsid w:val="00BD661D"/>
    <w:rsid w:val="00BD6B8E"/>
    <w:rsid w:val="00BD71D4"/>
    <w:rsid w:val="00BD75CA"/>
    <w:rsid w:val="00BD7AD4"/>
    <w:rsid w:val="00BE08D4"/>
    <w:rsid w:val="00BE11B4"/>
    <w:rsid w:val="00BE1E78"/>
    <w:rsid w:val="00BE2E83"/>
    <w:rsid w:val="00BE38C2"/>
    <w:rsid w:val="00BE3E85"/>
    <w:rsid w:val="00BE4B12"/>
    <w:rsid w:val="00BE6E35"/>
    <w:rsid w:val="00BE7024"/>
    <w:rsid w:val="00BE717B"/>
    <w:rsid w:val="00BE7242"/>
    <w:rsid w:val="00BF0704"/>
    <w:rsid w:val="00BF1A8D"/>
    <w:rsid w:val="00BF1AF2"/>
    <w:rsid w:val="00BF1C90"/>
    <w:rsid w:val="00BF1D21"/>
    <w:rsid w:val="00BF2340"/>
    <w:rsid w:val="00BF32D6"/>
    <w:rsid w:val="00BF4EAA"/>
    <w:rsid w:val="00BF75BC"/>
    <w:rsid w:val="00BF79DE"/>
    <w:rsid w:val="00C0169B"/>
    <w:rsid w:val="00C01975"/>
    <w:rsid w:val="00C0299F"/>
    <w:rsid w:val="00C04112"/>
    <w:rsid w:val="00C06F46"/>
    <w:rsid w:val="00C10617"/>
    <w:rsid w:val="00C1077F"/>
    <w:rsid w:val="00C11EC8"/>
    <w:rsid w:val="00C126E4"/>
    <w:rsid w:val="00C135B2"/>
    <w:rsid w:val="00C15BE9"/>
    <w:rsid w:val="00C162A8"/>
    <w:rsid w:val="00C162F8"/>
    <w:rsid w:val="00C16621"/>
    <w:rsid w:val="00C1664B"/>
    <w:rsid w:val="00C16A1E"/>
    <w:rsid w:val="00C20AF3"/>
    <w:rsid w:val="00C25664"/>
    <w:rsid w:val="00C26667"/>
    <w:rsid w:val="00C270AC"/>
    <w:rsid w:val="00C3080A"/>
    <w:rsid w:val="00C33CE7"/>
    <w:rsid w:val="00C33DDC"/>
    <w:rsid w:val="00C34A76"/>
    <w:rsid w:val="00C35662"/>
    <w:rsid w:val="00C35B03"/>
    <w:rsid w:val="00C35F36"/>
    <w:rsid w:val="00C41199"/>
    <w:rsid w:val="00C45ABC"/>
    <w:rsid w:val="00C45DD9"/>
    <w:rsid w:val="00C462FD"/>
    <w:rsid w:val="00C4652D"/>
    <w:rsid w:val="00C505A2"/>
    <w:rsid w:val="00C52749"/>
    <w:rsid w:val="00C52E18"/>
    <w:rsid w:val="00C52E56"/>
    <w:rsid w:val="00C56535"/>
    <w:rsid w:val="00C565AC"/>
    <w:rsid w:val="00C61A65"/>
    <w:rsid w:val="00C620AC"/>
    <w:rsid w:val="00C6234F"/>
    <w:rsid w:val="00C62609"/>
    <w:rsid w:val="00C62C2A"/>
    <w:rsid w:val="00C6346A"/>
    <w:rsid w:val="00C652F7"/>
    <w:rsid w:val="00C66966"/>
    <w:rsid w:val="00C677AE"/>
    <w:rsid w:val="00C71720"/>
    <w:rsid w:val="00C721F3"/>
    <w:rsid w:val="00C7402B"/>
    <w:rsid w:val="00C74F20"/>
    <w:rsid w:val="00C77D61"/>
    <w:rsid w:val="00C80E1E"/>
    <w:rsid w:val="00C82540"/>
    <w:rsid w:val="00C82774"/>
    <w:rsid w:val="00C82F6B"/>
    <w:rsid w:val="00C834AA"/>
    <w:rsid w:val="00C848E9"/>
    <w:rsid w:val="00C85486"/>
    <w:rsid w:val="00C85653"/>
    <w:rsid w:val="00C857CB"/>
    <w:rsid w:val="00C8655D"/>
    <w:rsid w:val="00C906BF"/>
    <w:rsid w:val="00C90B1D"/>
    <w:rsid w:val="00C91C35"/>
    <w:rsid w:val="00C93035"/>
    <w:rsid w:val="00C96ABF"/>
    <w:rsid w:val="00C9720D"/>
    <w:rsid w:val="00C97245"/>
    <w:rsid w:val="00CA0B84"/>
    <w:rsid w:val="00CA338C"/>
    <w:rsid w:val="00CA3C38"/>
    <w:rsid w:val="00CA4C00"/>
    <w:rsid w:val="00CA4D14"/>
    <w:rsid w:val="00CA4E43"/>
    <w:rsid w:val="00CA5164"/>
    <w:rsid w:val="00CA5F00"/>
    <w:rsid w:val="00CA61F0"/>
    <w:rsid w:val="00CA6DDB"/>
    <w:rsid w:val="00CB11D4"/>
    <w:rsid w:val="00CB1D49"/>
    <w:rsid w:val="00CB3A1A"/>
    <w:rsid w:val="00CB5609"/>
    <w:rsid w:val="00CB6101"/>
    <w:rsid w:val="00CB780E"/>
    <w:rsid w:val="00CC075E"/>
    <w:rsid w:val="00CC0C62"/>
    <w:rsid w:val="00CC15E5"/>
    <w:rsid w:val="00CC1C35"/>
    <w:rsid w:val="00CC44EF"/>
    <w:rsid w:val="00CC4630"/>
    <w:rsid w:val="00CC467B"/>
    <w:rsid w:val="00CC7006"/>
    <w:rsid w:val="00CC7016"/>
    <w:rsid w:val="00CC77DF"/>
    <w:rsid w:val="00CD2EDF"/>
    <w:rsid w:val="00CD3315"/>
    <w:rsid w:val="00CD46F3"/>
    <w:rsid w:val="00CD48FF"/>
    <w:rsid w:val="00CD520B"/>
    <w:rsid w:val="00CD7576"/>
    <w:rsid w:val="00CE0FDB"/>
    <w:rsid w:val="00CE1C98"/>
    <w:rsid w:val="00CE5082"/>
    <w:rsid w:val="00CE5810"/>
    <w:rsid w:val="00CE5C92"/>
    <w:rsid w:val="00CE72A4"/>
    <w:rsid w:val="00CE7406"/>
    <w:rsid w:val="00CE794E"/>
    <w:rsid w:val="00CF057B"/>
    <w:rsid w:val="00CF1775"/>
    <w:rsid w:val="00CF33F4"/>
    <w:rsid w:val="00CF3E68"/>
    <w:rsid w:val="00CF50FA"/>
    <w:rsid w:val="00CF5FC0"/>
    <w:rsid w:val="00CF63C5"/>
    <w:rsid w:val="00CF79AB"/>
    <w:rsid w:val="00D00D33"/>
    <w:rsid w:val="00D01071"/>
    <w:rsid w:val="00D01D2D"/>
    <w:rsid w:val="00D02FC1"/>
    <w:rsid w:val="00D03281"/>
    <w:rsid w:val="00D03CC0"/>
    <w:rsid w:val="00D052C1"/>
    <w:rsid w:val="00D05874"/>
    <w:rsid w:val="00D05B9A"/>
    <w:rsid w:val="00D05D88"/>
    <w:rsid w:val="00D104C2"/>
    <w:rsid w:val="00D10574"/>
    <w:rsid w:val="00D10DDF"/>
    <w:rsid w:val="00D11244"/>
    <w:rsid w:val="00D11AE5"/>
    <w:rsid w:val="00D11D95"/>
    <w:rsid w:val="00D127CF"/>
    <w:rsid w:val="00D14562"/>
    <w:rsid w:val="00D16389"/>
    <w:rsid w:val="00D16752"/>
    <w:rsid w:val="00D16F30"/>
    <w:rsid w:val="00D2236C"/>
    <w:rsid w:val="00D23703"/>
    <w:rsid w:val="00D237D4"/>
    <w:rsid w:val="00D24B8E"/>
    <w:rsid w:val="00D24DB8"/>
    <w:rsid w:val="00D25A4C"/>
    <w:rsid w:val="00D26F68"/>
    <w:rsid w:val="00D2747C"/>
    <w:rsid w:val="00D3269B"/>
    <w:rsid w:val="00D35A88"/>
    <w:rsid w:val="00D373E0"/>
    <w:rsid w:val="00D40078"/>
    <w:rsid w:val="00D40133"/>
    <w:rsid w:val="00D40FAB"/>
    <w:rsid w:val="00D410BA"/>
    <w:rsid w:val="00D419DA"/>
    <w:rsid w:val="00D43783"/>
    <w:rsid w:val="00D44275"/>
    <w:rsid w:val="00D46199"/>
    <w:rsid w:val="00D511AD"/>
    <w:rsid w:val="00D5128C"/>
    <w:rsid w:val="00D52D6F"/>
    <w:rsid w:val="00D53289"/>
    <w:rsid w:val="00D53BCA"/>
    <w:rsid w:val="00D5413D"/>
    <w:rsid w:val="00D54ED9"/>
    <w:rsid w:val="00D553A0"/>
    <w:rsid w:val="00D55ADC"/>
    <w:rsid w:val="00D55E78"/>
    <w:rsid w:val="00D56B24"/>
    <w:rsid w:val="00D61B5C"/>
    <w:rsid w:val="00D61F46"/>
    <w:rsid w:val="00D620C5"/>
    <w:rsid w:val="00D63161"/>
    <w:rsid w:val="00D709C0"/>
    <w:rsid w:val="00D70BAA"/>
    <w:rsid w:val="00D70FC5"/>
    <w:rsid w:val="00D721B7"/>
    <w:rsid w:val="00D721BF"/>
    <w:rsid w:val="00D7234D"/>
    <w:rsid w:val="00D72854"/>
    <w:rsid w:val="00D7364C"/>
    <w:rsid w:val="00D756B6"/>
    <w:rsid w:val="00D756F0"/>
    <w:rsid w:val="00D7783E"/>
    <w:rsid w:val="00D80166"/>
    <w:rsid w:val="00D80A6A"/>
    <w:rsid w:val="00D81151"/>
    <w:rsid w:val="00D81E03"/>
    <w:rsid w:val="00D82A1B"/>
    <w:rsid w:val="00D84549"/>
    <w:rsid w:val="00D878A0"/>
    <w:rsid w:val="00D9196B"/>
    <w:rsid w:val="00D91AE0"/>
    <w:rsid w:val="00D923D5"/>
    <w:rsid w:val="00D928DE"/>
    <w:rsid w:val="00D932F3"/>
    <w:rsid w:val="00D941AB"/>
    <w:rsid w:val="00D9459D"/>
    <w:rsid w:val="00D961A4"/>
    <w:rsid w:val="00D974B7"/>
    <w:rsid w:val="00DA05C1"/>
    <w:rsid w:val="00DA0B32"/>
    <w:rsid w:val="00DA3AAA"/>
    <w:rsid w:val="00DA4056"/>
    <w:rsid w:val="00DA5019"/>
    <w:rsid w:val="00DA50A7"/>
    <w:rsid w:val="00DA7B48"/>
    <w:rsid w:val="00DB01B5"/>
    <w:rsid w:val="00DB0BA5"/>
    <w:rsid w:val="00DB1A72"/>
    <w:rsid w:val="00DB338E"/>
    <w:rsid w:val="00DB4006"/>
    <w:rsid w:val="00DB4778"/>
    <w:rsid w:val="00DB489B"/>
    <w:rsid w:val="00DB4A0B"/>
    <w:rsid w:val="00DB5AF4"/>
    <w:rsid w:val="00DB703A"/>
    <w:rsid w:val="00DC025E"/>
    <w:rsid w:val="00DC40F2"/>
    <w:rsid w:val="00DC4442"/>
    <w:rsid w:val="00DC7973"/>
    <w:rsid w:val="00DD0180"/>
    <w:rsid w:val="00DD0F24"/>
    <w:rsid w:val="00DD18F7"/>
    <w:rsid w:val="00DD309F"/>
    <w:rsid w:val="00DD6646"/>
    <w:rsid w:val="00DD6851"/>
    <w:rsid w:val="00DD7201"/>
    <w:rsid w:val="00DD7680"/>
    <w:rsid w:val="00DE2133"/>
    <w:rsid w:val="00DE2D01"/>
    <w:rsid w:val="00DE3F72"/>
    <w:rsid w:val="00DE460A"/>
    <w:rsid w:val="00DF11E2"/>
    <w:rsid w:val="00DF150D"/>
    <w:rsid w:val="00DF5C74"/>
    <w:rsid w:val="00E01AF9"/>
    <w:rsid w:val="00E02919"/>
    <w:rsid w:val="00E03A7A"/>
    <w:rsid w:val="00E03C22"/>
    <w:rsid w:val="00E04255"/>
    <w:rsid w:val="00E059D8"/>
    <w:rsid w:val="00E05BCA"/>
    <w:rsid w:val="00E0622F"/>
    <w:rsid w:val="00E06F22"/>
    <w:rsid w:val="00E07867"/>
    <w:rsid w:val="00E123D7"/>
    <w:rsid w:val="00E12701"/>
    <w:rsid w:val="00E128C2"/>
    <w:rsid w:val="00E1401B"/>
    <w:rsid w:val="00E14199"/>
    <w:rsid w:val="00E14D7C"/>
    <w:rsid w:val="00E1582E"/>
    <w:rsid w:val="00E15E6C"/>
    <w:rsid w:val="00E229D4"/>
    <w:rsid w:val="00E22BDA"/>
    <w:rsid w:val="00E230C0"/>
    <w:rsid w:val="00E24702"/>
    <w:rsid w:val="00E260E2"/>
    <w:rsid w:val="00E27025"/>
    <w:rsid w:val="00E27DCD"/>
    <w:rsid w:val="00E325A7"/>
    <w:rsid w:val="00E32A5E"/>
    <w:rsid w:val="00E32C0A"/>
    <w:rsid w:val="00E330B2"/>
    <w:rsid w:val="00E33F8B"/>
    <w:rsid w:val="00E34C07"/>
    <w:rsid w:val="00E34CCA"/>
    <w:rsid w:val="00E35603"/>
    <w:rsid w:val="00E35E6B"/>
    <w:rsid w:val="00E36172"/>
    <w:rsid w:val="00E41DC6"/>
    <w:rsid w:val="00E432B6"/>
    <w:rsid w:val="00E433EB"/>
    <w:rsid w:val="00E4387D"/>
    <w:rsid w:val="00E4412C"/>
    <w:rsid w:val="00E448C0"/>
    <w:rsid w:val="00E457A7"/>
    <w:rsid w:val="00E502B1"/>
    <w:rsid w:val="00E53CF5"/>
    <w:rsid w:val="00E5511D"/>
    <w:rsid w:val="00E563B1"/>
    <w:rsid w:val="00E56DFC"/>
    <w:rsid w:val="00E57F6B"/>
    <w:rsid w:val="00E60394"/>
    <w:rsid w:val="00E61299"/>
    <w:rsid w:val="00E61884"/>
    <w:rsid w:val="00E6240B"/>
    <w:rsid w:val="00E63326"/>
    <w:rsid w:val="00E63AE8"/>
    <w:rsid w:val="00E64F6D"/>
    <w:rsid w:val="00E652C8"/>
    <w:rsid w:val="00E65988"/>
    <w:rsid w:val="00E66754"/>
    <w:rsid w:val="00E67E78"/>
    <w:rsid w:val="00E70A73"/>
    <w:rsid w:val="00E73FAD"/>
    <w:rsid w:val="00E741D0"/>
    <w:rsid w:val="00E74560"/>
    <w:rsid w:val="00E74978"/>
    <w:rsid w:val="00E756D5"/>
    <w:rsid w:val="00E80F35"/>
    <w:rsid w:val="00E84387"/>
    <w:rsid w:val="00E8601B"/>
    <w:rsid w:val="00E86F93"/>
    <w:rsid w:val="00E8785E"/>
    <w:rsid w:val="00E9033E"/>
    <w:rsid w:val="00E92432"/>
    <w:rsid w:val="00E928AE"/>
    <w:rsid w:val="00E934EE"/>
    <w:rsid w:val="00E9355B"/>
    <w:rsid w:val="00E94DA2"/>
    <w:rsid w:val="00E95166"/>
    <w:rsid w:val="00E95D30"/>
    <w:rsid w:val="00E97F04"/>
    <w:rsid w:val="00EA21F8"/>
    <w:rsid w:val="00EA3307"/>
    <w:rsid w:val="00EA3547"/>
    <w:rsid w:val="00EA38EC"/>
    <w:rsid w:val="00EA3AEF"/>
    <w:rsid w:val="00EA4E5D"/>
    <w:rsid w:val="00EA618A"/>
    <w:rsid w:val="00EA6FD7"/>
    <w:rsid w:val="00EA781D"/>
    <w:rsid w:val="00EA78D0"/>
    <w:rsid w:val="00EB024C"/>
    <w:rsid w:val="00EB03F8"/>
    <w:rsid w:val="00EB46C6"/>
    <w:rsid w:val="00EB529C"/>
    <w:rsid w:val="00EB5B8D"/>
    <w:rsid w:val="00EB64DE"/>
    <w:rsid w:val="00EB6694"/>
    <w:rsid w:val="00EB6695"/>
    <w:rsid w:val="00EC091E"/>
    <w:rsid w:val="00EC11D7"/>
    <w:rsid w:val="00EC1BD6"/>
    <w:rsid w:val="00EC5C48"/>
    <w:rsid w:val="00EC6F64"/>
    <w:rsid w:val="00ED16E8"/>
    <w:rsid w:val="00ED3098"/>
    <w:rsid w:val="00ED30E7"/>
    <w:rsid w:val="00ED34F9"/>
    <w:rsid w:val="00ED3E9A"/>
    <w:rsid w:val="00ED76F1"/>
    <w:rsid w:val="00EE0108"/>
    <w:rsid w:val="00EE0178"/>
    <w:rsid w:val="00EE0E76"/>
    <w:rsid w:val="00EE10E5"/>
    <w:rsid w:val="00EE1561"/>
    <w:rsid w:val="00EE2D70"/>
    <w:rsid w:val="00EE2F69"/>
    <w:rsid w:val="00EE3CA0"/>
    <w:rsid w:val="00EE641D"/>
    <w:rsid w:val="00EE66B7"/>
    <w:rsid w:val="00EE6A96"/>
    <w:rsid w:val="00EF00C5"/>
    <w:rsid w:val="00EF1207"/>
    <w:rsid w:val="00EF1507"/>
    <w:rsid w:val="00EF1EE9"/>
    <w:rsid w:val="00EF28DA"/>
    <w:rsid w:val="00EF3E21"/>
    <w:rsid w:val="00EF3FF1"/>
    <w:rsid w:val="00EF4B07"/>
    <w:rsid w:val="00EF5808"/>
    <w:rsid w:val="00EF65E6"/>
    <w:rsid w:val="00EF6A10"/>
    <w:rsid w:val="00EF7B89"/>
    <w:rsid w:val="00F0012E"/>
    <w:rsid w:val="00F01174"/>
    <w:rsid w:val="00F01B52"/>
    <w:rsid w:val="00F023DD"/>
    <w:rsid w:val="00F02B10"/>
    <w:rsid w:val="00F02C13"/>
    <w:rsid w:val="00F03540"/>
    <w:rsid w:val="00F0389E"/>
    <w:rsid w:val="00F03C58"/>
    <w:rsid w:val="00F04219"/>
    <w:rsid w:val="00F0611E"/>
    <w:rsid w:val="00F0686D"/>
    <w:rsid w:val="00F06B1C"/>
    <w:rsid w:val="00F1189C"/>
    <w:rsid w:val="00F11A18"/>
    <w:rsid w:val="00F139A0"/>
    <w:rsid w:val="00F14270"/>
    <w:rsid w:val="00F14EAC"/>
    <w:rsid w:val="00F15217"/>
    <w:rsid w:val="00F15DBB"/>
    <w:rsid w:val="00F21A4E"/>
    <w:rsid w:val="00F21A60"/>
    <w:rsid w:val="00F22673"/>
    <w:rsid w:val="00F308AB"/>
    <w:rsid w:val="00F30FD4"/>
    <w:rsid w:val="00F31072"/>
    <w:rsid w:val="00F3188C"/>
    <w:rsid w:val="00F32ED9"/>
    <w:rsid w:val="00F330AE"/>
    <w:rsid w:val="00F33D30"/>
    <w:rsid w:val="00F34102"/>
    <w:rsid w:val="00F346F7"/>
    <w:rsid w:val="00F35774"/>
    <w:rsid w:val="00F359B1"/>
    <w:rsid w:val="00F3678E"/>
    <w:rsid w:val="00F370F1"/>
    <w:rsid w:val="00F4034C"/>
    <w:rsid w:val="00F4051F"/>
    <w:rsid w:val="00F4198A"/>
    <w:rsid w:val="00F427DF"/>
    <w:rsid w:val="00F434BA"/>
    <w:rsid w:val="00F4352B"/>
    <w:rsid w:val="00F43E86"/>
    <w:rsid w:val="00F440DD"/>
    <w:rsid w:val="00F46563"/>
    <w:rsid w:val="00F46CCF"/>
    <w:rsid w:val="00F4709A"/>
    <w:rsid w:val="00F478FE"/>
    <w:rsid w:val="00F500E6"/>
    <w:rsid w:val="00F507E3"/>
    <w:rsid w:val="00F508A8"/>
    <w:rsid w:val="00F51FB6"/>
    <w:rsid w:val="00F52412"/>
    <w:rsid w:val="00F54810"/>
    <w:rsid w:val="00F54B4C"/>
    <w:rsid w:val="00F54E6F"/>
    <w:rsid w:val="00F5506B"/>
    <w:rsid w:val="00F55AF4"/>
    <w:rsid w:val="00F56233"/>
    <w:rsid w:val="00F56591"/>
    <w:rsid w:val="00F56652"/>
    <w:rsid w:val="00F576B6"/>
    <w:rsid w:val="00F57933"/>
    <w:rsid w:val="00F579BF"/>
    <w:rsid w:val="00F57B6A"/>
    <w:rsid w:val="00F57F2A"/>
    <w:rsid w:val="00F60108"/>
    <w:rsid w:val="00F6103A"/>
    <w:rsid w:val="00F64E88"/>
    <w:rsid w:val="00F651E6"/>
    <w:rsid w:val="00F7036A"/>
    <w:rsid w:val="00F7242D"/>
    <w:rsid w:val="00F7267C"/>
    <w:rsid w:val="00F72AD2"/>
    <w:rsid w:val="00F72DCA"/>
    <w:rsid w:val="00F74A50"/>
    <w:rsid w:val="00F76697"/>
    <w:rsid w:val="00F80EE5"/>
    <w:rsid w:val="00F8170E"/>
    <w:rsid w:val="00F82719"/>
    <w:rsid w:val="00F82D93"/>
    <w:rsid w:val="00F839E3"/>
    <w:rsid w:val="00F850B3"/>
    <w:rsid w:val="00F86B68"/>
    <w:rsid w:val="00F86E4F"/>
    <w:rsid w:val="00F876CC"/>
    <w:rsid w:val="00F904A7"/>
    <w:rsid w:val="00F9106E"/>
    <w:rsid w:val="00F9176A"/>
    <w:rsid w:val="00F926DB"/>
    <w:rsid w:val="00F929F2"/>
    <w:rsid w:val="00F92B5B"/>
    <w:rsid w:val="00F94C37"/>
    <w:rsid w:val="00F94CFD"/>
    <w:rsid w:val="00F95F21"/>
    <w:rsid w:val="00F96189"/>
    <w:rsid w:val="00F96E46"/>
    <w:rsid w:val="00F9734A"/>
    <w:rsid w:val="00FA0704"/>
    <w:rsid w:val="00FA0882"/>
    <w:rsid w:val="00FA0F7B"/>
    <w:rsid w:val="00FA161C"/>
    <w:rsid w:val="00FA1624"/>
    <w:rsid w:val="00FA1BC2"/>
    <w:rsid w:val="00FA3DA3"/>
    <w:rsid w:val="00FA3FCA"/>
    <w:rsid w:val="00FA57CA"/>
    <w:rsid w:val="00FA667E"/>
    <w:rsid w:val="00FB0088"/>
    <w:rsid w:val="00FB0694"/>
    <w:rsid w:val="00FB0760"/>
    <w:rsid w:val="00FB393D"/>
    <w:rsid w:val="00FB4298"/>
    <w:rsid w:val="00FB56C7"/>
    <w:rsid w:val="00FB5E1B"/>
    <w:rsid w:val="00FB7CDF"/>
    <w:rsid w:val="00FC0F68"/>
    <w:rsid w:val="00FC2B91"/>
    <w:rsid w:val="00FC3450"/>
    <w:rsid w:val="00FC3BD7"/>
    <w:rsid w:val="00FC3D6E"/>
    <w:rsid w:val="00FC3EC7"/>
    <w:rsid w:val="00FC3EE9"/>
    <w:rsid w:val="00FC42DF"/>
    <w:rsid w:val="00FD06F1"/>
    <w:rsid w:val="00FD093E"/>
    <w:rsid w:val="00FD131D"/>
    <w:rsid w:val="00FD1BFD"/>
    <w:rsid w:val="00FD450E"/>
    <w:rsid w:val="00FD6FFE"/>
    <w:rsid w:val="00FD7A5C"/>
    <w:rsid w:val="00FE0D65"/>
    <w:rsid w:val="00FE14E6"/>
    <w:rsid w:val="00FE1F18"/>
    <w:rsid w:val="00FE2B53"/>
    <w:rsid w:val="00FE3399"/>
    <w:rsid w:val="00FE36AF"/>
    <w:rsid w:val="00FE387A"/>
    <w:rsid w:val="00FE4966"/>
    <w:rsid w:val="00FE5C5E"/>
    <w:rsid w:val="00FE60EB"/>
    <w:rsid w:val="00FE7927"/>
    <w:rsid w:val="00FE7F18"/>
    <w:rsid w:val="00FF0DAA"/>
    <w:rsid w:val="00FF3E76"/>
    <w:rsid w:val="00FF54A2"/>
    <w:rsid w:val="00FF7590"/>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96174D4"/>
  <w15:docId w15:val="{CC0DDFD3-BF22-4B15-8C64-0692A1CE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C31"/>
    <w:pPr>
      <w:ind w:left="720"/>
      <w:contextualSpacing/>
    </w:pPr>
  </w:style>
  <w:style w:type="paragraph" w:styleId="BalloonText">
    <w:name w:val="Balloon Text"/>
    <w:basedOn w:val="Normal"/>
    <w:link w:val="BalloonTextChar"/>
    <w:uiPriority w:val="99"/>
    <w:semiHidden/>
    <w:unhideWhenUsed/>
    <w:rsid w:val="00FE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B53"/>
    <w:rPr>
      <w:rFonts w:ascii="Tahoma" w:hAnsi="Tahoma" w:cs="Tahoma"/>
      <w:sz w:val="16"/>
      <w:szCs w:val="16"/>
    </w:rPr>
  </w:style>
  <w:style w:type="paragraph" w:styleId="Header">
    <w:name w:val="header"/>
    <w:basedOn w:val="Normal"/>
    <w:link w:val="HeaderChar"/>
    <w:uiPriority w:val="99"/>
    <w:unhideWhenUsed/>
    <w:rsid w:val="004D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36"/>
  </w:style>
  <w:style w:type="paragraph" w:styleId="Footer">
    <w:name w:val="footer"/>
    <w:basedOn w:val="Normal"/>
    <w:link w:val="FooterChar"/>
    <w:unhideWhenUsed/>
    <w:rsid w:val="004D52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236"/>
  </w:style>
  <w:style w:type="paragraph" w:customStyle="1" w:styleId="Default">
    <w:name w:val="Default"/>
    <w:rsid w:val="001A079A"/>
    <w:pPr>
      <w:autoSpaceDE w:val="0"/>
      <w:autoSpaceDN w:val="0"/>
      <w:adjustRightInd w:val="0"/>
      <w:spacing w:after="0" w:line="240" w:lineRule="auto"/>
    </w:pPr>
    <w:rPr>
      <w:rFonts w:ascii="Times New Roman" w:hAnsi="Times New Roman" w:cs="Times New Roman"/>
      <w:color w:val="000000"/>
      <w:sz w:val="24"/>
      <w:szCs w:val="24"/>
    </w:rPr>
  </w:style>
  <w:style w:type="character" w:styleId="IntenseReference">
    <w:name w:val="Intense Reference"/>
    <w:basedOn w:val="DefaultParagraphFont"/>
    <w:uiPriority w:val="32"/>
    <w:qFormat/>
    <w:rsid w:val="000975A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433">
      <w:bodyDiv w:val="1"/>
      <w:marLeft w:val="0"/>
      <w:marRight w:val="0"/>
      <w:marTop w:val="0"/>
      <w:marBottom w:val="0"/>
      <w:divBdr>
        <w:top w:val="none" w:sz="0" w:space="0" w:color="auto"/>
        <w:left w:val="none" w:sz="0" w:space="0" w:color="auto"/>
        <w:bottom w:val="none" w:sz="0" w:space="0" w:color="auto"/>
        <w:right w:val="none" w:sz="0" w:space="0" w:color="auto"/>
      </w:divBdr>
    </w:div>
    <w:div w:id="47415136">
      <w:bodyDiv w:val="1"/>
      <w:marLeft w:val="0"/>
      <w:marRight w:val="0"/>
      <w:marTop w:val="0"/>
      <w:marBottom w:val="0"/>
      <w:divBdr>
        <w:top w:val="none" w:sz="0" w:space="0" w:color="auto"/>
        <w:left w:val="none" w:sz="0" w:space="0" w:color="auto"/>
        <w:bottom w:val="none" w:sz="0" w:space="0" w:color="auto"/>
        <w:right w:val="none" w:sz="0" w:space="0" w:color="auto"/>
      </w:divBdr>
    </w:div>
    <w:div w:id="119303157">
      <w:bodyDiv w:val="1"/>
      <w:marLeft w:val="0"/>
      <w:marRight w:val="0"/>
      <w:marTop w:val="0"/>
      <w:marBottom w:val="0"/>
      <w:divBdr>
        <w:top w:val="none" w:sz="0" w:space="0" w:color="auto"/>
        <w:left w:val="none" w:sz="0" w:space="0" w:color="auto"/>
        <w:bottom w:val="none" w:sz="0" w:space="0" w:color="auto"/>
        <w:right w:val="none" w:sz="0" w:space="0" w:color="auto"/>
      </w:divBdr>
    </w:div>
    <w:div w:id="325130490">
      <w:bodyDiv w:val="1"/>
      <w:marLeft w:val="0"/>
      <w:marRight w:val="0"/>
      <w:marTop w:val="0"/>
      <w:marBottom w:val="0"/>
      <w:divBdr>
        <w:top w:val="none" w:sz="0" w:space="0" w:color="auto"/>
        <w:left w:val="none" w:sz="0" w:space="0" w:color="auto"/>
        <w:bottom w:val="none" w:sz="0" w:space="0" w:color="auto"/>
        <w:right w:val="none" w:sz="0" w:space="0" w:color="auto"/>
      </w:divBdr>
    </w:div>
    <w:div w:id="1115639082">
      <w:bodyDiv w:val="1"/>
      <w:marLeft w:val="0"/>
      <w:marRight w:val="0"/>
      <w:marTop w:val="0"/>
      <w:marBottom w:val="0"/>
      <w:divBdr>
        <w:top w:val="none" w:sz="0" w:space="0" w:color="auto"/>
        <w:left w:val="none" w:sz="0" w:space="0" w:color="auto"/>
        <w:bottom w:val="none" w:sz="0" w:space="0" w:color="auto"/>
        <w:right w:val="none" w:sz="0" w:space="0" w:color="auto"/>
      </w:divBdr>
    </w:div>
    <w:div w:id="1656760253">
      <w:bodyDiv w:val="1"/>
      <w:marLeft w:val="0"/>
      <w:marRight w:val="0"/>
      <w:marTop w:val="0"/>
      <w:marBottom w:val="0"/>
      <w:divBdr>
        <w:top w:val="none" w:sz="0" w:space="0" w:color="auto"/>
        <w:left w:val="none" w:sz="0" w:space="0" w:color="auto"/>
        <w:bottom w:val="none" w:sz="0" w:space="0" w:color="auto"/>
        <w:right w:val="none" w:sz="0" w:space="0" w:color="auto"/>
      </w:divBdr>
    </w:div>
    <w:div w:id="1713117756">
      <w:bodyDiv w:val="1"/>
      <w:marLeft w:val="0"/>
      <w:marRight w:val="0"/>
      <w:marTop w:val="0"/>
      <w:marBottom w:val="0"/>
      <w:divBdr>
        <w:top w:val="none" w:sz="0" w:space="0" w:color="auto"/>
        <w:left w:val="none" w:sz="0" w:space="0" w:color="auto"/>
        <w:bottom w:val="none" w:sz="0" w:space="0" w:color="auto"/>
        <w:right w:val="none" w:sz="0" w:space="0" w:color="auto"/>
      </w:divBdr>
    </w:div>
    <w:div w:id="1878738878">
      <w:bodyDiv w:val="1"/>
      <w:marLeft w:val="0"/>
      <w:marRight w:val="0"/>
      <w:marTop w:val="0"/>
      <w:marBottom w:val="0"/>
      <w:divBdr>
        <w:top w:val="none" w:sz="0" w:space="0" w:color="auto"/>
        <w:left w:val="none" w:sz="0" w:space="0" w:color="auto"/>
        <w:bottom w:val="none" w:sz="0" w:space="0" w:color="auto"/>
        <w:right w:val="none" w:sz="0" w:space="0" w:color="auto"/>
      </w:divBdr>
    </w:div>
    <w:div w:id="2083336294">
      <w:bodyDiv w:val="1"/>
      <w:marLeft w:val="0"/>
      <w:marRight w:val="0"/>
      <w:marTop w:val="0"/>
      <w:marBottom w:val="0"/>
      <w:divBdr>
        <w:top w:val="none" w:sz="0" w:space="0" w:color="auto"/>
        <w:left w:val="none" w:sz="0" w:space="0" w:color="auto"/>
        <w:bottom w:val="none" w:sz="0" w:space="0" w:color="auto"/>
        <w:right w:val="none" w:sz="0" w:space="0" w:color="auto"/>
      </w:divBdr>
      <w:divsChild>
        <w:div w:id="1049064332">
          <w:marLeft w:val="0"/>
          <w:marRight w:val="0"/>
          <w:marTop w:val="0"/>
          <w:marBottom w:val="0"/>
          <w:divBdr>
            <w:top w:val="none" w:sz="0" w:space="0" w:color="auto"/>
            <w:left w:val="none" w:sz="0" w:space="0" w:color="auto"/>
            <w:bottom w:val="none" w:sz="0" w:space="0" w:color="auto"/>
            <w:right w:val="none" w:sz="0" w:space="0" w:color="auto"/>
          </w:divBdr>
        </w:div>
        <w:div w:id="143190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72F6-722C-4B66-AE48-D1671A43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1473</Words>
  <Characters>8250</Characters>
  <Application>Microsoft Office Word</Application>
  <DocSecurity>0</DocSecurity>
  <Lines>152</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Lanyon</dc:creator>
  <cp:keywords/>
  <dc:description/>
  <cp:lastModifiedBy>Mark Lanyon</cp:lastModifiedBy>
  <cp:revision>4</cp:revision>
  <cp:lastPrinted>2026-04-13T18:34:00Z</cp:lastPrinted>
  <dcterms:created xsi:type="dcterms:W3CDTF">2026-04-14T15:27:00Z</dcterms:created>
  <dcterms:modified xsi:type="dcterms:W3CDTF">2026-04-14T17:40:00Z</dcterms:modified>
</cp:coreProperties>
</file>