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C9BD" w14:textId="12561D6E" w:rsidR="004D5236" w:rsidRPr="004D5236" w:rsidRDefault="004D5236" w:rsidP="001C7F4D">
      <w:pPr>
        <w:spacing w:after="0" w:line="240" w:lineRule="auto"/>
        <w:rPr>
          <w:rFonts w:ascii="Times New Roman" w:hAnsi="Times New Roman" w:cs="Times New Roman"/>
          <w:sz w:val="20"/>
          <w:szCs w:val="20"/>
        </w:rPr>
      </w:pPr>
    </w:p>
    <w:p w14:paraId="64850690" w14:textId="08ED6161" w:rsidR="001C7F4D" w:rsidRPr="00500889" w:rsidRDefault="00967625" w:rsidP="00652E75">
      <w:pPr>
        <w:spacing w:after="0" w:line="240" w:lineRule="auto"/>
        <w:jc w:val="right"/>
        <w:rPr>
          <w:rFonts w:ascii="Times New Roman" w:hAnsi="Times New Roman" w:cs="Times New Roman"/>
        </w:rPr>
      </w:pPr>
      <w:bookmarkStart w:id="0" w:name="_Hlk195272957"/>
      <w:r>
        <w:rPr>
          <w:rFonts w:ascii="Times New Roman" w:hAnsi="Times New Roman" w:cs="Times New Roman"/>
        </w:rPr>
        <w:t>April</w:t>
      </w:r>
      <w:r w:rsidR="00652E75">
        <w:rPr>
          <w:rFonts w:ascii="Times New Roman" w:hAnsi="Times New Roman" w:cs="Times New Roman"/>
        </w:rPr>
        <w:t xml:space="preserve"> 202</w:t>
      </w:r>
      <w:r w:rsidR="00D40FAB">
        <w:rPr>
          <w:rFonts w:ascii="Times New Roman" w:hAnsi="Times New Roman" w:cs="Times New Roman"/>
        </w:rPr>
        <w:t>5</w:t>
      </w:r>
    </w:p>
    <w:p w14:paraId="5E59B746" w14:textId="53D57120" w:rsidR="004D5236" w:rsidRDefault="004D5236" w:rsidP="001C7F4D">
      <w:pPr>
        <w:spacing w:after="0" w:line="240" w:lineRule="auto"/>
        <w:rPr>
          <w:rFonts w:ascii="Times New Roman" w:hAnsi="Times New Roman" w:cs="Times New Roman"/>
        </w:rPr>
      </w:pPr>
    </w:p>
    <w:p w14:paraId="32948CF7" w14:textId="77777777" w:rsidR="00F370F1" w:rsidRDefault="00A70890" w:rsidP="001C7F4D">
      <w:pPr>
        <w:spacing w:after="0" w:line="240" w:lineRule="auto"/>
        <w:rPr>
          <w:rFonts w:ascii="Times New Roman" w:hAnsi="Times New Roman" w:cs="Times New Roman"/>
        </w:rPr>
      </w:pPr>
      <w:r w:rsidRPr="0047153C">
        <w:rPr>
          <w:rFonts w:ascii="Times New Roman" w:hAnsi="Times New Roman" w:cs="Times New Roman"/>
        </w:rPr>
        <w:t xml:space="preserve">Dear </w:t>
      </w:r>
      <w:r w:rsidR="00F330AE" w:rsidRPr="0047153C">
        <w:rPr>
          <w:rFonts w:ascii="Times New Roman" w:hAnsi="Times New Roman" w:cs="Times New Roman"/>
        </w:rPr>
        <w:t>Turtle Creek Client</w:t>
      </w:r>
      <w:r w:rsidR="00CB780E" w:rsidRPr="0047153C">
        <w:rPr>
          <w:rFonts w:ascii="Times New Roman" w:hAnsi="Times New Roman" w:cs="Times New Roman"/>
        </w:rPr>
        <w:t xml:space="preserve">, </w:t>
      </w:r>
      <w:r w:rsidR="004D5236" w:rsidRPr="0047153C">
        <w:rPr>
          <w:rFonts w:ascii="Times New Roman" w:hAnsi="Times New Roman" w:cs="Times New Roman"/>
        </w:rPr>
        <w:tab/>
      </w:r>
    </w:p>
    <w:p w14:paraId="4623AEEA" w14:textId="6D1C7732" w:rsidR="009A3B65" w:rsidRPr="00433CD7" w:rsidRDefault="004D5236" w:rsidP="00433CD7">
      <w:pPr>
        <w:spacing w:after="0" w:line="240" w:lineRule="auto"/>
        <w:rPr>
          <w:rFonts w:ascii="Times New Roman" w:hAnsi="Times New Roman" w:cs="Times New Roman"/>
        </w:rPr>
      </w:pPr>
      <w:r w:rsidRPr="00433CD7">
        <w:rPr>
          <w:rFonts w:ascii="Times New Roman" w:hAnsi="Times New Roman" w:cs="Times New Roman"/>
        </w:rPr>
        <w:tab/>
      </w:r>
      <w:r w:rsidRPr="00433CD7">
        <w:rPr>
          <w:rFonts w:ascii="Times New Roman" w:hAnsi="Times New Roman" w:cs="Times New Roman"/>
        </w:rPr>
        <w:tab/>
      </w:r>
    </w:p>
    <w:p w14:paraId="55321EB4" w14:textId="1B533298" w:rsidR="00967625" w:rsidRPr="00967625" w:rsidRDefault="00967625" w:rsidP="00967625">
      <w:pPr>
        <w:pStyle w:val="Default"/>
        <w:rPr>
          <w:sz w:val="22"/>
          <w:szCs w:val="22"/>
        </w:rPr>
      </w:pPr>
      <w:r w:rsidRPr="00967625">
        <w:rPr>
          <w:sz w:val="22"/>
          <w:szCs w:val="22"/>
        </w:rPr>
        <w:t xml:space="preserve">In this letter, we depart from our standard approach of summarizing results and spotlighting key themes from the prior quarter. The Trump Administration’s “Liberation Day” </w:t>
      </w:r>
      <w:r w:rsidR="00711565">
        <w:rPr>
          <w:sz w:val="22"/>
          <w:szCs w:val="22"/>
        </w:rPr>
        <w:t>t</w:t>
      </w:r>
      <w:r w:rsidRPr="00967625">
        <w:rPr>
          <w:sz w:val="22"/>
          <w:szCs w:val="22"/>
        </w:rPr>
        <w:t xml:space="preserve">rade policy, unveiled just two days into the second quarter, rendered most every first quarter datapoint </w:t>
      </w:r>
      <w:r w:rsidR="00D11AE5">
        <w:rPr>
          <w:sz w:val="22"/>
          <w:szCs w:val="22"/>
        </w:rPr>
        <w:t>ir</w:t>
      </w:r>
      <w:r w:rsidR="00ED34F9">
        <w:rPr>
          <w:sz w:val="22"/>
          <w:szCs w:val="22"/>
        </w:rPr>
        <w:t>relevant</w:t>
      </w:r>
      <w:r w:rsidRPr="00967625">
        <w:rPr>
          <w:sz w:val="22"/>
          <w:szCs w:val="22"/>
        </w:rPr>
        <w:t xml:space="preserve"> while ushering in an entirely new set of forward-looking risks for your portfolio. Given the unexpected and historically extreme nature of the White House’s tariff measures and the sharply negative reaction by most every risk market around the world, we find it better to diagnose the issues at hand while plotting a path through this new and much more treacherous investment backdrop. </w:t>
      </w:r>
      <w:r w:rsidR="00556C3A">
        <w:rPr>
          <w:sz w:val="22"/>
          <w:szCs w:val="22"/>
        </w:rPr>
        <w:t>Gone</w:t>
      </w:r>
      <w:r w:rsidRPr="00967625">
        <w:rPr>
          <w:sz w:val="22"/>
          <w:szCs w:val="22"/>
        </w:rPr>
        <w:t xml:space="preserve"> are </w:t>
      </w:r>
      <w:r w:rsidR="00556C3A">
        <w:rPr>
          <w:sz w:val="22"/>
          <w:szCs w:val="22"/>
        </w:rPr>
        <w:t xml:space="preserve">prior </w:t>
      </w:r>
      <w:r w:rsidRPr="00967625">
        <w:rPr>
          <w:sz w:val="22"/>
          <w:szCs w:val="22"/>
        </w:rPr>
        <w:t xml:space="preserve">concerns over exuberant stock valuations in certain corners of the stock market, the potential rekindling of inflation, and the uncertain outlook for the shape and level of the </w:t>
      </w:r>
      <w:r w:rsidR="00380093">
        <w:rPr>
          <w:sz w:val="22"/>
          <w:szCs w:val="22"/>
        </w:rPr>
        <w:t xml:space="preserve">Treasury </w:t>
      </w:r>
      <w:r w:rsidRPr="00967625">
        <w:rPr>
          <w:sz w:val="22"/>
          <w:szCs w:val="22"/>
        </w:rPr>
        <w:t xml:space="preserve">yield curve. The real-time market reaction to </w:t>
      </w:r>
      <w:r w:rsidR="00ED3E9A">
        <w:rPr>
          <w:sz w:val="22"/>
          <w:szCs w:val="22"/>
        </w:rPr>
        <w:t>these new trade</w:t>
      </w:r>
      <w:r w:rsidRPr="00967625">
        <w:rPr>
          <w:sz w:val="22"/>
          <w:szCs w:val="22"/>
        </w:rPr>
        <w:t xml:space="preserve"> policies reflects quickly mounting concerns that, absent a quick course change by the White House, global recession and even “stagflationary” scenarios could unfold over the near</w:t>
      </w:r>
      <w:r w:rsidR="00765151">
        <w:rPr>
          <w:sz w:val="22"/>
          <w:szCs w:val="22"/>
        </w:rPr>
        <w:t>-</w:t>
      </w:r>
      <w:r w:rsidRPr="00967625">
        <w:rPr>
          <w:sz w:val="22"/>
          <w:szCs w:val="22"/>
        </w:rPr>
        <w:t xml:space="preserve">term. </w:t>
      </w:r>
    </w:p>
    <w:p w14:paraId="7ED0CCC8" w14:textId="77777777" w:rsidR="00967625" w:rsidRPr="00967625" w:rsidRDefault="00967625" w:rsidP="00967625">
      <w:pPr>
        <w:pStyle w:val="Default"/>
        <w:rPr>
          <w:sz w:val="22"/>
          <w:szCs w:val="22"/>
        </w:rPr>
      </w:pPr>
    </w:p>
    <w:p w14:paraId="2837A445" w14:textId="6CCA0B26" w:rsidR="00DA0B32" w:rsidRDefault="00967625" w:rsidP="00967625">
      <w:pPr>
        <w:pStyle w:val="Default"/>
        <w:rPr>
          <w:sz w:val="22"/>
          <w:szCs w:val="22"/>
        </w:rPr>
      </w:pPr>
      <w:r w:rsidRPr="00967625">
        <w:rPr>
          <w:sz w:val="22"/>
          <w:szCs w:val="22"/>
        </w:rPr>
        <w:t xml:space="preserve">For the third time in the last five years, Turtle Creek Trust is urging you to stick to </w:t>
      </w:r>
      <w:r w:rsidR="0053567E">
        <w:rPr>
          <w:sz w:val="22"/>
          <w:szCs w:val="22"/>
        </w:rPr>
        <w:t xml:space="preserve">a </w:t>
      </w:r>
      <w:r>
        <w:rPr>
          <w:sz w:val="22"/>
          <w:szCs w:val="22"/>
        </w:rPr>
        <w:t xml:space="preserve">now </w:t>
      </w:r>
      <w:r w:rsidRPr="00967625">
        <w:rPr>
          <w:sz w:val="22"/>
          <w:szCs w:val="22"/>
        </w:rPr>
        <w:t xml:space="preserve">well-worn bear market playbook. Investors are best served at moments like these by analyzing near-term financial needs, </w:t>
      </w:r>
      <w:r>
        <w:rPr>
          <w:sz w:val="22"/>
          <w:szCs w:val="22"/>
        </w:rPr>
        <w:t>maintaining</w:t>
      </w:r>
      <w:r w:rsidRPr="00967625">
        <w:rPr>
          <w:sz w:val="22"/>
          <w:szCs w:val="22"/>
        </w:rPr>
        <w:t xml:space="preserve"> buy-and</w:t>
      </w:r>
      <w:r w:rsidR="00765151">
        <w:rPr>
          <w:sz w:val="22"/>
          <w:szCs w:val="22"/>
        </w:rPr>
        <w:t>-</w:t>
      </w:r>
      <w:r w:rsidRPr="00967625">
        <w:rPr>
          <w:sz w:val="22"/>
          <w:szCs w:val="22"/>
        </w:rPr>
        <w:t xml:space="preserve">hold discipline, persevering through market fluctuations, and ultimately stepping into attractive discounts to intrinsic value that often only materialize during periods of market strife. Just as in the </w:t>
      </w:r>
      <w:r>
        <w:rPr>
          <w:sz w:val="22"/>
          <w:szCs w:val="22"/>
        </w:rPr>
        <w:t xml:space="preserve">recent </w:t>
      </w:r>
      <w:r w:rsidRPr="00967625">
        <w:rPr>
          <w:sz w:val="22"/>
          <w:szCs w:val="22"/>
        </w:rPr>
        <w:t>COVID market collapse</w:t>
      </w:r>
      <w:r>
        <w:rPr>
          <w:sz w:val="22"/>
          <w:szCs w:val="22"/>
        </w:rPr>
        <w:t xml:space="preserve">, the Global Financial Crisis, </w:t>
      </w:r>
      <w:r w:rsidRPr="00967625">
        <w:rPr>
          <w:sz w:val="22"/>
          <w:szCs w:val="22"/>
        </w:rPr>
        <w:t>and other periods of dauntingly negative near-term prospects</w:t>
      </w:r>
      <w:r>
        <w:rPr>
          <w:sz w:val="22"/>
          <w:szCs w:val="22"/>
        </w:rPr>
        <w:t xml:space="preserve">; </w:t>
      </w:r>
      <w:r w:rsidRPr="00967625">
        <w:rPr>
          <w:sz w:val="22"/>
          <w:szCs w:val="22"/>
        </w:rPr>
        <w:t xml:space="preserve">we believe investment markets will </w:t>
      </w:r>
      <w:r w:rsidR="001D2009">
        <w:rPr>
          <w:sz w:val="22"/>
          <w:szCs w:val="22"/>
        </w:rPr>
        <w:t xml:space="preserve">eventually </w:t>
      </w:r>
      <w:r w:rsidRPr="00967625">
        <w:rPr>
          <w:sz w:val="22"/>
          <w:szCs w:val="22"/>
        </w:rPr>
        <w:t>reward those who stay the course with an eye to the long-term</w:t>
      </w:r>
      <w:r>
        <w:rPr>
          <w:sz w:val="22"/>
          <w:szCs w:val="22"/>
        </w:rPr>
        <w:t xml:space="preserve">. </w:t>
      </w:r>
    </w:p>
    <w:p w14:paraId="5B3DAF61" w14:textId="77777777" w:rsidR="00ED3E9A" w:rsidRDefault="00ED3E9A" w:rsidP="00967625">
      <w:pPr>
        <w:pStyle w:val="Default"/>
        <w:rPr>
          <w:sz w:val="22"/>
          <w:szCs w:val="22"/>
        </w:rPr>
      </w:pPr>
    </w:p>
    <w:p w14:paraId="4E682E48" w14:textId="34139A4C" w:rsidR="00E0622F" w:rsidRDefault="00E0622F" w:rsidP="00BE4B12">
      <w:pPr>
        <w:pStyle w:val="Default"/>
        <w:rPr>
          <w:noProof/>
          <w:sz w:val="22"/>
          <w:szCs w:val="22"/>
        </w:rPr>
      </w:pPr>
    </w:p>
    <w:p w14:paraId="4DFEF83A" w14:textId="666A18BD" w:rsidR="00967625" w:rsidRDefault="00765151" w:rsidP="00532BC2">
      <w:pPr>
        <w:pStyle w:val="Default"/>
        <w:jc w:val="center"/>
        <w:rPr>
          <w:sz w:val="22"/>
          <w:szCs w:val="22"/>
        </w:rPr>
      </w:pPr>
      <w:r>
        <w:rPr>
          <w:noProof/>
          <w:sz w:val="22"/>
          <w:szCs w:val="22"/>
        </w:rPr>
        <w:drawing>
          <wp:inline distT="0" distB="0" distL="0" distR="0" wp14:anchorId="11145699" wp14:editId="4C080A29">
            <wp:extent cx="6114648" cy="3400425"/>
            <wp:effectExtent l="0" t="0" r="635" b="0"/>
            <wp:docPr id="2035482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3428" cy="3416430"/>
                    </a:xfrm>
                    <a:prstGeom prst="rect">
                      <a:avLst/>
                    </a:prstGeom>
                    <a:noFill/>
                  </pic:spPr>
                </pic:pic>
              </a:graphicData>
            </a:graphic>
          </wp:inline>
        </w:drawing>
      </w:r>
    </w:p>
    <w:p w14:paraId="385D8216" w14:textId="7E383C24" w:rsidR="0026766A" w:rsidRDefault="0026766A" w:rsidP="00E0622F">
      <w:pPr>
        <w:pStyle w:val="Default"/>
        <w:rPr>
          <w:i/>
          <w:iCs/>
          <w:sz w:val="20"/>
          <w:szCs w:val="20"/>
        </w:rPr>
      </w:pPr>
      <w:r w:rsidRPr="00580079">
        <w:rPr>
          <w:i/>
          <w:iCs/>
          <w:sz w:val="20"/>
          <w:szCs w:val="20"/>
        </w:rPr>
        <w:t>Source: Bloomberg</w:t>
      </w:r>
    </w:p>
    <w:p w14:paraId="0E278CA8" w14:textId="36B88933" w:rsidR="000D5B73" w:rsidRDefault="001D2009" w:rsidP="000C7F30">
      <w:pPr>
        <w:pStyle w:val="Default"/>
        <w:jc w:val="center"/>
        <w:rPr>
          <w:b/>
          <w:bCs/>
          <w:sz w:val="22"/>
          <w:szCs w:val="22"/>
          <w:u w:val="single"/>
        </w:rPr>
      </w:pPr>
      <w:r>
        <w:rPr>
          <w:b/>
          <w:bCs/>
          <w:sz w:val="22"/>
          <w:szCs w:val="22"/>
          <w:u w:val="single"/>
        </w:rPr>
        <w:lastRenderedPageBreak/>
        <w:t>First Quarter Stock Performance</w:t>
      </w:r>
    </w:p>
    <w:p w14:paraId="662DEE62" w14:textId="77777777" w:rsidR="001D2009" w:rsidRDefault="001D2009" w:rsidP="000C7F30">
      <w:pPr>
        <w:pStyle w:val="Default"/>
        <w:jc w:val="center"/>
        <w:rPr>
          <w:b/>
          <w:bCs/>
          <w:sz w:val="22"/>
          <w:szCs w:val="22"/>
          <w:u w:val="single"/>
        </w:rPr>
      </w:pPr>
    </w:p>
    <w:p w14:paraId="2F77DB74" w14:textId="5E0C7837" w:rsidR="00ED34F9" w:rsidRDefault="001D2009" w:rsidP="001D2009">
      <w:pPr>
        <w:pStyle w:val="Default"/>
        <w:rPr>
          <w:sz w:val="22"/>
          <w:szCs w:val="22"/>
        </w:rPr>
      </w:pPr>
      <w:r w:rsidRPr="001D2009">
        <w:rPr>
          <w:sz w:val="22"/>
          <w:szCs w:val="22"/>
        </w:rPr>
        <w:t xml:space="preserve">U.S. </w:t>
      </w:r>
      <w:r>
        <w:rPr>
          <w:sz w:val="22"/>
          <w:szCs w:val="22"/>
        </w:rPr>
        <w:t xml:space="preserve">stocks were already wobbling through the first quarter </w:t>
      </w:r>
      <w:r w:rsidR="00F876CC">
        <w:rPr>
          <w:sz w:val="22"/>
          <w:szCs w:val="22"/>
        </w:rPr>
        <w:t>as investors became increasingly worried about the sustainability of Artificial Intelligence spending</w:t>
      </w:r>
      <w:r w:rsidR="00F9734A">
        <w:rPr>
          <w:sz w:val="22"/>
          <w:szCs w:val="22"/>
        </w:rPr>
        <w:t xml:space="preserve"> </w:t>
      </w:r>
      <w:r w:rsidR="00F876CC">
        <w:rPr>
          <w:sz w:val="22"/>
          <w:szCs w:val="22"/>
        </w:rPr>
        <w:t>and softening economic data</w:t>
      </w:r>
      <w:r w:rsidR="0010562F">
        <w:rPr>
          <w:sz w:val="22"/>
          <w:szCs w:val="22"/>
        </w:rPr>
        <w:t xml:space="preserve"> that</w:t>
      </w:r>
      <w:r w:rsidR="00F876CC">
        <w:rPr>
          <w:sz w:val="22"/>
          <w:szCs w:val="22"/>
        </w:rPr>
        <w:t xml:space="preserve"> </w:t>
      </w:r>
      <w:r w:rsidR="001B09D2">
        <w:rPr>
          <w:sz w:val="22"/>
          <w:szCs w:val="22"/>
        </w:rPr>
        <w:t xml:space="preserve">hinted </w:t>
      </w:r>
      <w:r w:rsidR="00F876CC">
        <w:rPr>
          <w:sz w:val="22"/>
          <w:szCs w:val="22"/>
        </w:rPr>
        <w:t>a</w:t>
      </w:r>
      <w:r w:rsidR="001B09D2">
        <w:rPr>
          <w:sz w:val="22"/>
          <w:szCs w:val="22"/>
        </w:rPr>
        <w:t>t an</w:t>
      </w:r>
      <w:r w:rsidR="00F876CC">
        <w:rPr>
          <w:sz w:val="22"/>
          <w:szCs w:val="22"/>
        </w:rPr>
        <w:t xml:space="preserve"> </w:t>
      </w:r>
      <w:r w:rsidR="00617483">
        <w:rPr>
          <w:sz w:val="22"/>
          <w:szCs w:val="22"/>
        </w:rPr>
        <w:t>economic slowdown</w:t>
      </w:r>
      <w:r w:rsidR="00F876CC">
        <w:rPr>
          <w:sz w:val="22"/>
          <w:szCs w:val="22"/>
        </w:rPr>
        <w:t xml:space="preserve">. Sector, style, and </w:t>
      </w:r>
      <w:r w:rsidR="00F9734A">
        <w:rPr>
          <w:sz w:val="22"/>
          <w:szCs w:val="22"/>
        </w:rPr>
        <w:t xml:space="preserve">capitalization </w:t>
      </w:r>
      <w:r w:rsidR="00F876CC">
        <w:rPr>
          <w:sz w:val="22"/>
          <w:szCs w:val="22"/>
        </w:rPr>
        <w:t xml:space="preserve">analysis </w:t>
      </w:r>
      <w:r w:rsidR="00BE1E78">
        <w:rPr>
          <w:sz w:val="22"/>
          <w:szCs w:val="22"/>
        </w:rPr>
        <w:t xml:space="preserve">at the end of the first quarter </w:t>
      </w:r>
      <w:r w:rsidR="00F876CC">
        <w:rPr>
          <w:sz w:val="22"/>
          <w:szCs w:val="22"/>
        </w:rPr>
        <w:t xml:space="preserve">all displayed typical pre-recessionary </w:t>
      </w:r>
      <w:r w:rsidR="00380093">
        <w:rPr>
          <w:sz w:val="22"/>
          <w:szCs w:val="22"/>
        </w:rPr>
        <w:t xml:space="preserve">jitters </w:t>
      </w:r>
      <w:r w:rsidR="00F876CC">
        <w:rPr>
          <w:sz w:val="22"/>
          <w:szCs w:val="22"/>
        </w:rPr>
        <w:t>with defensive sectors leading the overall market, low volatility stocks outperforming cyclical</w:t>
      </w:r>
      <w:r w:rsidR="00AB6566">
        <w:rPr>
          <w:sz w:val="22"/>
          <w:szCs w:val="22"/>
        </w:rPr>
        <w:t>s</w:t>
      </w:r>
      <w:r w:rsidR="00F876CC">
        <w:rPr>
          <w:sz w:val="22"/>
          <w:szCs w:val="22"/>
        </w:rPr>
        <w:t>, and smaller</w:t>
      </w:r>
      <w:r w:rsidR="003568D5">
        <w:rPr>
          <w:sz w:val="22"/>
          <w:szCs w:val="22"/>
        </w:rPr>
        <w:t>-</w:t>
      </w:r>
      <w:r w:rsidR="00F876CC">
        <w:rPr>
          <w:sz w:val="22"/>
          <w:szCs w:val="22"/>
        </w:rPr>
        <w:t xml:space="preserve">capitalization companies posting </w:t>
      </w:r>
      <w:r w:rsidR="00C71720">
        <w:rPr>
          <w:sz w:val="22"/>
          <w:szCs w:val="22"/>
        </w:rPr>
        <w:t xml:space="preserve">market leading </w:t>
      </w:r>
      <w:r w:rsidR="00F876CC">
        <w:rPr>
          <w:sz w:val="22"/>
          <w:szCs w:val="22"/>
        </w:rPr>
        <w:t xml:space="preserve">losses. </w:t>
      </w:r>
    </w:p>
    <w:p w14:paraId="14F3FC50" w14:textId="77777777" w:rsidR="00ED34F9" w:rsidRDefault="00ED34F9" w:rsidP="001D2009">
      <w:pPr>
        <w:pStyle w:val="Default"/>
        <w:rPr>
          <w:sz w:val="22"/>
          <w:szCs w:val="22"/>
        </w:rPr>
      </w:pPr>
    </w:p>
    <w:p w14:paraId="7491CCBD" w14:textId="295F68EB" w:rsidR="00ED34F9" w:rsidRDefault="00ED34F9" w:rsidP="001D2009">
      <w:pPr>
        <w:pStyle w:val="Default"/>
        <w:rPr>
          <w:sz w:val="22"/>
          <w:szCs w:val="22"/>
        </w:rPr>
      </w:pPr>
      <w:r>
        <w:rPr>
          <w:sz w:val="22"/>
          <w:szCs w:val="22"/>
        </w:rPr>
        <w:t>Health Care, Consumer Staples, and Utilities posted solid gains while the formerly high-flying technology and communications sectors posted double</w:t>
      </w:r>
      <w:r w:rsidR="00D104C2">
        <w:rPr>
          <w:sz w:val="22"/>
          <w:szCs w:val="22"/>
        </w:rPr>
        <w:t>-</w:t>
      </w:r>
      <w:r>
        <w:rPr>
          <w:sz w:val="22"/>
          <w:szCs w:val="22"/>
        </w:rPr>
        <w:t xml:space="preserve">digit losses. The formerly unstoppable “Magnificent 7” stocks spanning </w:t>
      </w:r>
      <w:r w:rsidR="00ED3E9A">
        <w:rPr>
          <w:sz w:val="22"/>
          <w:szCs w:val="22"/>
        </w:rPr>
        <w:t xml:space="preserve">Apple, </w:t>
      </w:r>
      <w:r>
        <w:rPr>
          <w:sz w:val="22"/>
          <w:szCs w:val="22"/>
        </w:rPr>
        <w:t>Alphabet, Amazon, Microsoft, Meta Platforms, Nvidia, and Tesla dropped nearly 20% from their early January peak</w:t>
      </w:r>
      <w:r w:rsidR="001460C1">
        <w:rPr>
          <w:sz w:val="22"/>
          <w:szCs w:val="22"/>
        </w:rPr>
        <w:t xml:space="preserve"> by quarter</w:t>
      </w:r>
      <w:r w:rsidR="003568D5">
        <w:rPr>
          <w:sz w:val="22"/>
          <w:szCs w:val="22"/>
        </w:rPr>
        <w:t>-</w:t>
      </w:r>
      <w:r w:rsidR="001460C1">
        <w:rPr>
          <w:sz w:val="22"/>
          <w:szCs w:val="22"/>
        </w:rPr>
        <w:t>end</w:t>
      </w:r>
      <w:r>
        <w:rPr>
          <w:sz w:val="22"/>
          <w:szCs w:val="22"/>
        </w:rPr>
        <w:t xml:space="preserve">. </w:t>
      </w:r>
    </w:p>
    <w:p w14:paraId="7A241E03" w14:textId="77777777" w:rsidR="00ED34F9" w:rsidRDefault="00ED34F9" w:rsidP="001D2009">
      <w:pPr>
        <w:pStyle w:val="Default"/>
        <w:rPr>
          <w:sz w:val="22"/>
          <w:szCs w:val="22"/>
        </w:rPr>
      </w:pPr>
    </w:p>
    <w:p w14:paraId="41510BAB" w14:textId="25A20B30" w:rsidR="001D2009" w:rsidRDefault="00012FD4" w:rsidP="001D2009">
      <w:pPr>
        <w:pStyle w:val="Default"/>
        <w:rPr>
          <w:sz w:val="22"/>
          <w:szCs w:val="22"/>
        </w:rPr>
      </w:pPr>
      <w:r>
        <w:rPr>
          <w:sz w:val="22"/>
          <w:szCs w:val="22"/>
        </w:rPr>
        <w:t xml:space="preserve">The S&amp;P 500 </w:t>
      </w:r>
      <w:r w:rsidR="00ED34F9">
        <w:rPr>
          <w:sz w:val="22"/>
          <w:szCs w:val="22"/>
        </w:rPr>
        <w:t xml:space="preserve">in aggregate </w:t>
      </w:r>
      <w:r w:rsidR="00F9734A">
        <w:rPr>
          <w:sz w:val="22"/>
          <w:szCs w:val="22"/>
        </w:rPr>
        <w:t xml:space="preserve">posted a 4.2% decline </w:t>
      </w:r>
      <w:r w:rsidR="00ED34F9">
        <w:rPr>
          <w:sz w:val="22"/>
          <w:szCs w:val="22"/>
        </w:rPr>
        <w:t xml:space="preserve">for </w:t>
      </w:r>
      <w:r w:rsidR="00F9734A">
        <w:rPr>
          <w:sz w:val="22"/>
          <w:szCs w:val="22"/>
        </w:rPr>
        <w:t xml:space="preserve">the quarter while the Russell 2000 Index, the standard proxy for smaller companies, posted a 9.5% loss. </w:t>
      </w:r>
    </w:p>
    <w:p w14:paraId="10DD9ECF" w14:textId="77777777" w:rsidR="001B09D2" w:rsidRDefault="001B09D2" w:rsidP="001D2009">
      <w:pPr>
        <w:pStyle w:val="Default"/>
        <w:rPr>
          <w:sz w:val="22"/>
          <w:szCs w:val="22"/>
        </w:rPr>
      </w:pPr>
    </w:p>
    <w:p w14:paraId="54DCD1D1" w14:textId="0D35AC6A" w:rsidR="00CE7406" w:rsidRDefault="001B09D2" w:rsidP="00A960DE">
      <w:pPr>
        <w:pStyle w:val="Default"/>
        <w:jc w:val="center"/>
        <w:rPr>
          <w:sz w:val="22"/>
          <w:szCs w:val="22"/>
        </w:rPr>
      </w:pPr>
      <w:r>
        <w:rPr>
          <w:noProof/>
          <w:sz w:val="22"/>
          <w:szCs w:val="22"/>
        </w:rPr>
        <w:drawing>
          <wp:inline distT="0" distB="0" distL="0" distR="0" wp14:anchorId="34118030" wp14:editId="0D305D82">
            <wp:extent cx="6210561" cy="4048125"/>
            <wp:effectExtent l="0" t="0" r="0" b="0"/>
            <wp:docPr id="33614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0624" cy="4119865"/>
                    </a:xfrm>
                    <a:prstGeom prst="rect">
                      <a:avLst/>
                    </a:prstGeom>
                    <a:noFill/>
                  </pic:spPr>
                </pic:pic>
              </a:graphicData>
            </a:graphic>
          </wp:inline>
        </w:drawing>
      </w:r>
    </w:p>
    <w:p w14:paraId="02F1362D" w14:textId="548DC630" w:rsidR="00580079" w:rsidRDefault="001B09D2" w:rsidP="001B09D2">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580079" w:rsidRPr="00580079">
        <w:rPr>
          <w:rFonts w:ascii="Times New Roman" w:hAnsi="Times New Roman" w:cs="Times New Roman"/>
          <w:i/>
          <w:iCs/>
          <w:sz w:val="20"/>
          <w:szCs w:val="20"/>
        </w:rPr>
        <w:t>Source: Bloomberg</w:t>
      </w:r>
    </w:p>
    <w:p w14:paraId="5B02726E" w14:textId="77777777" w:rsidR="00086C5E" w:rsidRPr="00580079" w:rsidRDefault="00086C5E" w:rsidP="001B09D2">
      <w:pPr>
        <w:spacing w:after="0" w:line="240" w:lineRule="auto"/>
        <w:rPr>
          <w:rFonts w:ascii="Times New Roman" w:hAnsi="Times New Roman" w:cs="Times New Roman"/>
          <w:b/>
          <w:bCs/>
          <w:sz w:val="20"/>
          <w:szCs w:val="20"/>
          <w:u w:val="single"/>
        </w:rPr>
      </w:pPr>
    </w:p>
    <w:p w14:paraId="36A70ED5" w14:textId="41F0CDF5" w:rsidR="002D1210" w:rsidRDefault="002D1210" w:rsidP="000D5B73">
      <w:pPr>
        <w:pStyle w:val="Default"/>
        <w:rPr>
          <w:sz w:val="22"/>
          <w:szCs w:val="22"/>
        </w:rPr>
      </w:pPr>
    </w:p>
    <w:p w14:paraId="24ABA8B7" w14:textId="1DF34A22" w:rsidR="00D63161" w:rsidRDefault="00973908" w:rsidP="000D5B73">
      <w:pPr>
        <w:pStyle w:val="Default"/>
        <w:rPr>
          <w:sz w:val="22"/>
          <w:szCs w:val="22"/>
        </w:rPr>
      </w:pPr>
      <w:r>
        <w:rPr>
          <w:sz w:val="22"/>
          <w:szCs w:val="22"/>
        </w:rPr>
        <w:t xml:space="preserve">International markets </w:t>
      </w:r>
      <w:r w:rsidR="00D721BF">
        <w:rPr>
          <w:sz w:val="22"/>
          <w:szCs w:val="22"/>
        </w:rPr>
        <w:t xml:space="preserve">posted </w:t>
      </w:r>
      <w:r w:rsidR="002F2163">
        <w:rPr>
          <w:sz w:val="22"/>
          <w:szCs w:val="22"/>
        </w:rPr>
        <w:t xml:space="preserve">much </w:t>
      </w:r>
      <w:r w:rsidR="00665E59">
        <w:rPr>
          <w:sz w:val="22"/>
          <w:szCs w:val="22"/>
        </w:rPr>
        <w:t>s</w:t>
      </w:r>
      <w:r w:rsidR="00D721BF">
        <w:rPr>
          <w:sz w:val="22"/>
          <w:szCs w:val="22"/>
        </w:rPr>
        <w:t>trong</w:t>
      </w:r>
      <w:r w:rsidR="00944A49">
        <w:rPr>
          <w:sz w:val="22"/>
          <w:szCs w:val="22"/>
        </w:rPr>
        <w:t>er</w:t>
      </w:r>
      <w:r w:rsidR="00D721BF">
        <w:rPr>
          <w:sz w:val="22"/>
          <w:szCs w:val="22"/>
        </w:rPr>
        <w:t xml:space="preserve"> results</w:t>
      </w:r>
      <w:r w:rsidR="00380093">
        <w:rPr>
          <w:sz w:val="22"/>
          <w:szCs w:val="22"/>
        </w:rPr>
        <w:t xml:space="preserve"> through the first quarter</w:t>
      </w:r>
      <w:r w:rsidR="00665DC8">
        <w:rPr>
          <w:sz w:val="22"/>
          <w:szCs w:val="22"/>
        </w:rPr>
        <w:t xml:space="preserve">, particularly in </w:t>
      </w:r>
      <w:r w:rsidR="00944A49">
        <w:rPr>
          <w:sz w:val="22"/>
          <w:szCs w:val="22"/>
        </w:rPr>
        <w:t xml:space="preserve">China and </w:t>
      </w:r>
      <w:r w:rsidR="00665DC8">
        <w:rPr>
          <w:sz w:val="22"/>
          <w:szCs w:val="22"/>
        </w:rPr>
        <w:t xml:space="preserve">the Eurozone. </w:t>
      </w:r>
      <w:r w:rsidR="00944A49">
        <w:rPr>
          <w:sz w:val="22"/>
          <w:szCs w:val="22"/>
        </w:rPr>
        <w:t xml:space="preserve">Chinese shares rallied primarily due to improving economic fundamentals but also </w:t>
      </w:r>
      <w:r w:rsidR="00995174">
        <w:rPr>
          <w:sz w:val="22"/>
          <w:szCs w:val="22"/>
        </w:rPr>
        <w:t>due to</w:t>
      </w:r>
      <w:r w:rsidR="00944A49">
        <w:rPr>
          <w:sz w:val="22"/>
          <w:szCs w:val="22"/>
        </w:rPr>
        <w:t xml:space="preserve"> a </w:t>
      </w:r>
      <w:r w:rsidR="00D63161">
        <w:rPr>
          <w:sz w:val="22"/>
          <w:szCs w:val="22"/>
        </w:rPr>
        <w:t xml:space="preserve">formerly unknown tech startup named </w:t>
      </w:r>
      <w:proofErr w:type="spellStart"/>
      <w:r w:rsidR="00D63161">
        <w:rPr>
          <w:sz w:val="22"/>
          <w:szCs w:val="22"/>
        </w:rPr>
        <w:t>DeepSeek</w:t>
      </w:r>
      <w:proofErr w:type="spellEnd"/>
      <w:r w:rsidR="00D63161">
        <w:rPr>
          <w:sz w:val="22"/>
          <w:szCs w:val="22"/>
        </w:rPr>
        <w:t xml:space="preserve"> shock</w:t>
      </w:r>
      <w:r w:rsidR="00665E59">
        <w:rPr>
          <w:sz w:val="22"/>
          <w:szCs w:val="22"/>
        </w:rPr>
        <w:t>ing</w:t>
      </w:r>
      <w:r w:rsidR="00D63161">
        <w:rPr>
          <w:sz w:val="22"/>
          <w:szCs w:val="22"/>
        </w:rPr>
        <w:t xml:space="preserve"> the Artificial Intelligence industry in January. Its R1 Chatbot model rocketed to the top of global app downloads, surpassing</w:t>
      </w:r>
      <w:r w:rsidR="00995174">
        <w:rPr>
          <w:sz w:val="22"/>
          <w:szCs w:val="22"/>
        </w:rPr>
        <w:t xml:space="preserve"> OpenAI’s</w:t>
      </w:r>
      <w:r w:rsidR="00D63161">
        <w:rPr>
          <w:sz w:val="22"/>
          <w:szCs w:val="22"/>
        </w:rPr>
        <w:t xml:space="preserve"> ChatGPT and doing so utilizing a </w:t>
      </w:r>
      <w:r w:rsidR="00665E59">
        <w:rPr>
          <w:sz w:val="22"/>
          <w:szCs w:val="22"/>
        </w:rPr>
        <w:t xml:space="preserve">much more cost-efficient development process. </w:t>
      </w:r>
      <w:r w:rsidR="00D63161">
        <w:rPr>
          <w:sz w:val="22"/>
          <w:szCs w:val="22"/>
        </w:rPr>
        <w:t xml:space="preserve">This disruptive shift in AI model development lifted most Chinese tech stocks through the quarter. </w:t>
      </w:r>
    </w:p>
    <w:p w14:paraId="4F8BE15E" w14:textId="77777777" w:rsidR="00D63161" w:rsidRDefault="00D63161" w:rsidP="000D5B73">
      <w:pPr>
        <w:pStyle w:val="Default"/>
        <w:rPr>
          <w:sz w:val="22"/>
          <w:szCs w:val="22"/>
        </w:rPr>
      </w:pPr>
    </w:p>
    <w:p w14:paraId="5786C683" w14:textId="1BD52C8E" w:rsidR="00D11AE5" w:rsidRDefault="00665DC8" w:rsidP="000D5B73">
      <w:pPr>
        <w:pStyle w:val="Default"/>
        <w:rPr>
          <w:sz w:val="22"/>
          <w:szCs w:val="22"/>
        </w:rPr>
      </w:pPr>
      <w:r>
        <w:rPr>
          <w:sz w:val="22"/>
          <w:szCs w:val="22"/>
        </w:rPr>
        <w:lastRenderedPageBreak/>
        <w:t xml:space="preserve">The Trump </w:t>
      </w:r>
      <w:r w:rsidR="001B09D2">
        <w:rPr>
          <w:sz w:val="22"/>
          <w:szCs w:val="22"/>
        </w:rPr>
        <w:t>Administration’s</w:t>
      </w:r>
      <w:r>
        <w:rPr>
          <w:sz w:val="22"/>
          <w:szCs w:val="22"/>
        </w:rPr>
        <w:t xml:space="preserve"> </w:t>
      </w:r>
      <w:r w:rsidR="00ED34F9">
        <w:rPr>
          <w:sz w:val="22"/>
          <w:szCs w:val="22"/>
        </w:rPr>
        <w:t xml:space="preserve">shift in </w:t>
      </w:r>
      <w:r w:rsidR="001B09D2">
        <w:rPr>
          <w:sz w:val="22"/>
          <w:szCs w:val="22"/>
        </w:rPr>
        <w:t>support</w:t>
      </w:r>
      <w:r w:rsidR="00ED34F9">
        <w:rPr>
          <w:sz w:val="22"/>
          <w:szCs w:val="22"/>
        </w:rPr>
        <w:t xml:space="preserve"> for</w:t>
      </w:r>
      <w:r w:rsidR="001B09D2">
        <w:rPr>
          <w:sz w:val="22"/>
          <w:szCs w:val="22"/>
        </w:rPr>
        <w:t xml:space="preserve"> Ukraine</w:t>
      </w:r>
      <w:r w:rsidR="001022FD">
        <w:rPr>
          <w:sz w:val="22"/>
          <w:szCs w:val="22"/>
        </w:rPr>
        <w:t xml:space="preserve"> </w:t>
      </w:r>
      <w:r w:rsidR="00A55BC6">
        <w:rPr>
          <w:sz w:val="22"/>
          <w:szCs w:val="22"/>
        </w:rPr>
        <w:t xml:space="preserve">in its military conflict with Russia </w:t>
      </w:r>
      <w:r w:rsidR="001022FD">
        <w:rPr>
          <w:sz w:val="22"/>
          <w:szCs w:val="22"/>
        </w:rPr>
        <w:t xml:space="preserve">and </w:t>
      </w:r>
      <w:r w:rsidR="00ED34F9">
        <w:rPr>
          <w:sz w:val="22"/>
          <w:szCs w:val="22"/>
        </w:rPr>
        <w:t xml:space="preserve">its general </w:t>
      </w:r>
      <w:r w:rsidR="001022FD">
        <w:rPr>
          <w:sz w:val="22"/>
          <w:szCs w:val="22"/>
        </w:rPr>
        <w:t>criticism of the NATO defense alliance resulted in several significant policy shifts in the E</w:t>
      </w:r>
      <w:r w:rsidR="00380093">
        <w:rPr>
          <w:sz w:val="22"/>
          <w:szCs w:val="22"/>
        </w:rPr>
        <w:t>uropean Union</w:t>
      </w:r>
      <w:r w:rsidR="001022FD">
        <w:rPr>
          <w:sz w:val="22"/>
          <w:szCs w:val="22"/>
        </w:rPr>
        <w:t xml:space="preserve">. </w:t>
      </w:r>
      <w:r w:rsidR="00A55BC6">
        <w:rPr>
          <w:sz w:val="22"/>
          <w:szCs w:val="22"/>
        </w:rPr>
        <w:t xml:space="preserve">Incoming </w:t>
      </w:r>
      <w:r w:rsidR="001022FD">
        <w:rPr>
          <w:sz w:val="22"/>
          <w:szCs w:val="22"/>
        </w:rPr>
        <w:t>Germa</w:t>
      </w:r>
      <w:r w:rsidR="00380093">
        <w:rPr>
          <w:sz w:val="22"/>
          <w:szCs w:val="22"/>
        </w:rPr>
        <w:t xml:space="preserve">n Chancellor </w:t>
      </w:r>
      <w:r w:rsidR="00A55BC6">
        <w:rPr>
          <w:sz w:val="22"/>
          <w:szCs w:val="22"/>
        </w:rPr>
        <w:t>Friedrich Merz won a vote in the German Parliament that allowed a huge increase national borrowing to fund defense spending</w:t>
      </w:r>
      <w:r w:rsidR="00617483">
        <w:rPr>
          <w:sz w:val="22"/>
          <w:szCs w:val="22"/>
        </w:rPr>
        <w:t xml:space="preserve">. </w:t>
      </w:r>
      <w:r w:rsidR="00665E59">
        <w:rPr>
          <w:sz w:val="22"/>
          <w:szCs w:val="22"/>
        </w:rPr>
        <w:t>Similar initiatives were put forth in Italy, France, and other EU nations with the European Union itself putting forth the “</w:t>
      </w:r>
      <w:proofErr w:type="spellStart"/>
      <w:r w:rsidR="00665E59">
        <w:rPr>
          <w:sz w:val="22"/>
          <w:szCs w:val="22"/>
        </w:rPr>
        <w:t>ReArm</w:t>
      </w:r>
      <w:proofErr w:type="spellEnd"/>
      <w:r w:rsidR="00665E59">
        <w:rPr>
          <w:sz w:val="22"/>
          <w:szCs w:val="22"/>
        </w:rPr>
        <w:t xml:space="preserve"> Europe” plan </w:t>
      </w:r>
      <w:r w:rsidR="00D104C2">
        <w:rPr>
          <w:sz w:val="22"/>
          <w:szCs w:val="22"/>
        </w:rPr>
        <w:t xml:space="preserve">focusing on defense readiness through 2030. This planning document </w:t>
      </w:r>
      <w:r w:rsidR="00665E59">
        <w:rPr>
          <w:sz w:val="22"/>
          <w:szCs w:val="22"/>
        </w:rPr>
        <w:t xml:space="preserve">envisioned up to </w:t>
      </w:r>
      <w:r w:rsidR="00135E4C">
        <w:rPr>
          <w:sz w:val="22"/>
          <w:szCs w:val="22"/>
        </w:rPr>
        <w:t xml:space="preserve">EUR </w:t>
      </w:r>
      <w:r w:rsidR="00665E59">
        <w:rPr>
          <w:sz w:val="22"/>
          <w:szCs w:val="22"/>
        </w:rPr>
        <w:t xml:space="preserve">800 </w:t>
      </w:r>
      <w:r w:rsidR="00D61F46">
        <w:rPr>
          <w:sz w:val="22"/>
          <w:szCs w:val="22"/>
        </w:rPr>
        <w:t>billion</w:t>
      </w:r>
      <w:r w:rsidR="00665E59">
        <w:rPr>
          <w:sz w:val="22"/>
          <w:szCs w:val="22"/>
        </w:rPr>
        <w:t xml:space="preserve"> in incremental defense spending. </w:t>
      </w:r>
      <w:r w:rsidR="00135E4C">
        <w:rPr>
          <w:sz w:val="22"/>
          <w:szCs w:val="22"/>
        </w:rPr>
        <w:t xml:space="preserve">These policy </w:t>
      </w:r>
      <w:r w:rsidR="001460C1">
        <w:rPr>
          <w:sz w:val="22"/>
          <w:szCs w:val="22"/>
        </w:rPr>
        <w:t>plans</w:t>
      </w:r>
      <w:r w:rsidR="00135E4C">
        <w:rPr>
          <w:sz w:val="22"/>
          <w:szCs w:val="22"/>
        </w:rPr>
        <w:t xml:space="preserve"> mark</w:t>
      </w:r>
      <w:r w:rsidR="00D104C2">
        <w:rPr>
          <w:sz w:val="22"/>
          <w:szCs w:val="22"/>
        </w:rPr>
        <w:t>ed</w:t>
      </w:r>
      <w:r w:rsidR="00135E4C">
        <w:rPr>
          <w:sz w:val="22"/>
          <w:szCs w:val="22"/>
        </w:rPr>
        <w:t xml:space="preserve"> a notable shift away from austere budget </w:t>
      </w:r>
      <w:r w:rsidR="001460C1">
        <w:rPr>
          <w:sz w:val="22"/>
          <w:szCs w:val="22"/>
        </w:rPr>
        <w:t>measures</w:t>
      </w:r>
      <w:r w:rsidR="00135E4C">
        <w:rPr>
          <w:sz w:val="22"/>
          <w:szCs w:val="22"/>
        </w:rPr>
        <w:t xml:space="preserve"> of </w:t>
      </w:r>
      <w:r w:rsidR="00D104C2">
        <w:rPr>
          <w:sz w:val="22"/>
          <w:szCs w:val="22"/>
        </w:rPr>
        <w:t xml:space="preserve">Eurozone countries over </w:t>
      </w:r>
      <w:r w:rsidR="00135E4C">
        <w:rPr>
          <w:sz w:val="22"/>
          <w:szCs w:val="22"/>
        </w:rPr>
        <w:t>the last ten years and raised hopes for revitalized economic growth throughout Europe.</w:t>
      </w:r>
    </w:p>
    <w:p w14:paraId="71B92D87" w14:textId="210853E2" w:rsidR="00E92432" w:rsidRDefault="00135E4C" w:rsidP="000D5B73">
      <w:pPr>
        <w:pStyle w:val="Default"/>
        <w:rPr>
          <w:sz w:val="22"/>
          <w:szCs w:val="22"/>
        </w:rPr>
      </w:pPr>
      <w:r>
        <w:rPr>
          <w:sz w:val="22"/>
          <w:szCs w:val="22"/>
        </w:rPr>
        <w:t xml:space="preserve"> </w:t>
      </w:r>
    </w:p>
    <w:p w14:paraId="2E50C49A" w14:textId="77777777" w:rsidR="007D3A30" w:rsidRDefault="007D3A30" w:rsidP="000D5B73">
      <w:pPr>
        <w:pStyle w:val="Default"/>
        <w:rPr>
          <w:sz w:val="22"/>
          <w:szCs w:val="22"/>
        </w:rPr>
      </w:pPr>
    </w:p>
    <w:p w14:paraId="248EB3B3" w14:textId="38F5D0B2" w:rsidR="009D5135" w:rsidRDefault="002033AB" w:rsidP="008103E8">
      <w:pPr>
        <w:pStyle w:val="Default"/>
        <w:jc w:val="center"/>
        <w:rPr>
          <w:noProof/>
          <w:sz w:val="22"/>
          <w:szCs w:val="22"/>
        </w:rPr>
      </w:pPr>
      <w:r>
        <w:rPr>
          <w:noProof/>
          <w:sz w:val="22"/>
          <w:szCs w:val="22"/>
        </w:rPr>
        <w:drawing>
          <wp:inline distT="0" distB="0" distL="0" distR="0" wp14:anchorId="6CF7BC99" wp14:editId="44006A14">
            <wp:extent cx="5934710" cy="3347918"/>
            <wp:effectExtent l="0" t="0" r="8890" b="5080"/>
            <wp:docPr id="184083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932" cy="3370608"/>
                    </a:xfrm>
                    <a:prstGeom prst="rect">
                      <a:avLst/>
                    </a:prstGeom>
                    <a:noFill/>
                  </pic:spPr>
                </pic:pic>
              </a:graphicData>
            </a:graphic>
          </wp:inline>
        </w:drawing>
      </w:r>
    </w:p>
    <w:p w14:paraId="410EE9B7" w14:textId="376408CF" w:rsidR="00A5776F" w:rsidRDefault="00D61F46" w:rsidP="00D61F46">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A5776F" w:rsidRPr="00580079">
        <w:rPr>
          <w:rFonts w:ascii="Times New Roman" w:hAnsi="Times New Roman" w:cs="Times New Roman"/>
          <w:i/>
          <w:iCs/>
          <w:sz w:val="20"/>
          <w:szCs w:val="20"/>
        </w:rPr>
        <w:t>Source: Bloomberg</w:t>
      </w:r>
    </w:p>
    <w:p w14:paraId="6D93861A" w14:textId="4F8C7DEB" w:rsidR="005F2C26" w:rsidRDefault="005F2C26" w:rsidP="009D5135">
      <w:pPr>
        <w:spacing w:after="0" w:line="240" w:lineRule="auto"/>
        <w:rPr>
          <w:rFonts w:ascii="Times New Roman" w:hAnsi="Times New Roman" w:cs="Times New Roman"/>
          <w:i/>
          <w:iCs/>
          <w:sz w:val="20"/>
          <w:szCs w:val="20"/>
        </w:rPr>
      </w:pPr>
    </w:p>
    <w:p w14:paraId="7A58FA69" w14:textId="712DA040" w:rsidR="005F2C26" w:rsidRPr="000C7F30" w:rsidRDefault="005E20D7" w:rsidP="005F2C26">
      <w:pPr>
        <w:pStyle w:val="Default"/>
        <w:jc w:val="center"/>
        <w:rPr>
          <w:b/>
          <w:bCs/>
          <w:sz w:val="22"/>
          <w:szCs w:val="22"/>
          <w:u w:val="single"/>
        </w:rPr>
      </w:pPr>
      <w:r>
        <w:rPr>
          <w:b/>
          <w:bCs/>
          <w:sz w:val="22"/>
          <w:szCs w:val="22"/>
          <w:u w:val="single"/>
        </w:rPr>
        <w:t>Fixed Income Markets</w:t>
      </w:r>
    </w:p>
    <w:p w14:paraId="2F3F2CBC" w14:textId="77777777" w:rsidR="007F7A28" w:rsidRDefault="007F7A28" w:rsidP="003A4632">
      <w:pPr>
        <w:spacing w:after="0" w:line="240" w:lineRule="auto"/>
        <w:rPr>
          <w:rFonts w:ascii="Times New Roman" w:hAnsi="Times New Roman" w:cs="Times New Roman"/>
        </w:rPr>
      </w:pPr>
    </w:p>
    <w:p w14:paraId="3DD99FB3" w14:textId="52F782CF" w:rsidR="00F30FD4" w:rsidRDefault="002F2163" w:rsidP="00AF3310">
      <w:pPr>
        <w:spacing w:after="0" w:line="240" w:lineRule="auto"/>
        <w:rPr>
          <w:rFonts w:ascii="Times New Roman" w:hAnsi="Times New Roman" w:cs="Times New Roman"/>
          <w:noProof/>
        </w:rPr>
      </w:pPr>
      <w:r>
        <w:rPr>
          <w:rFonts w:ascii="Times New Roman" w:hAnsi="Times New Roman" w:cs="Times New Roman"/>
          <w:noProof/>
        </w:rPr>
        <w:t xml:space="preserve">Bond </w:t>
      </w:r>
      <w:r w:rsidR="00E66754">
        <w:rPr>
          <w:rFonts w:ascii="Times New Roman" w:hAnsi="Times New Roman" w:cs="Times New Roman"/>
          <w:noProof/>
        </w:rPr>
        <w:t xml:space="preserve">yields </w:t>
      </w:r>
      <w:r w:rsidR="001460C1">
        <w:rPr>
          <w:rFonts w:ascii="Times New Roman" w:hAnsi="Times New Roman" w:cs="Times New Roman"/>
          <w:noProof/>
        </w:rPr>
        <w:t>retreated</w:t>
      </w:r>
      <w:r w:rsidR="00E66754">
        <w:rPr>
          <w:rFonts w:ascii="Times New Roman" w:hAnsi="Times New Roman" w:cs="Times New Roman"/>
          <w:noProof/>
        </w:rPr>
        <w:t xml:space="preserve"> through most of the first quarter as </w:t>
      </w:r>
      <w:r w:rsidR="00ED3E9A">
        <w:rPr>
          <w:rFonts w:ascii="Times New Roman" w:hAnsi="Times New Roman" w:cs="Times New Roman"/>
          <w:noProof/>
        </w:rPr>
        <w:t xml:space="preserve">new </w:t>
      </w:r>
      <w:r w:rsidR="00E66754">
        <w:rPr>
          <w:rFonts w:ascii="Times New Roman" w:hAnsi="Times New Roman" w:cs="Times New Roman"/>
          <w:noProof/>
        </w:rPr>
        <w:t xml:space="preserve">economic reports displayed the first </w:t>
      </w:r>
      <w:r w:rsidR="009D3D5E">
        <w:rPr>
          <w:rFonts w:ascii="Times New Roman" w:hAnsi="Times New Roman" w:cs="Times New Roman"/>
          <w:noProof/>
        </w:rPr>
        <w:t xml:space="preserve">proof </w:t>
      </w:r>
      <w:r w:rsidR="00E66754">
        <w:rPr>
          <w:rFonts w:ascii="Times New Roman" w:hAnsi="Times New Roman" w:cs="Times New Roman"/>
          <w:noProof/>
        </w:rPr>
        <w:t>th</w:t>
      </w:r>
      <w:r w:rsidR="009D3D5E">
        <w:rPr>
          <w:rFonts w:ascii="Times New Roman" w:hAnsi="Times New Roman" w:cs="Times New Roman"/>
          <w:noProof/>
        </w:rPr>
        <w:t>at</w:t>
      </w:r>
      <w:r w:rsidR="00E66754">
        <w:rPr>
          <w:rFonts w:ascii="Times New Roman" w:hAnsi="Times New Roman" w:cs="Times New Roman"/>
          <w:noProof/>
        </w:rPr>
        <w:t xml:space="preserve"> </w:t>
      </w:r>
      <w:r w:rsidR="00ED3E9A">
        <w:rPr>
          <w:rFonts w:ascii="Times New Roman" w:hAnsi="Times New Roman" w:cs="Times New Roman"/>
          <w:noProof/>
        </w:rPr>
        <w:t>recent</w:t>
      </w:r>
      <w:r w:rsidR="00E66754">
        <w:rPr>
          <w:rFonts w:ascii="Times New Roman" w:hAnsi="Times New Roman" w:cs="Times New Roman"/>
          <w:noProof/>
        </w:rPr>
        <w:t xml:space="preserve"> declines in consumer and business sentiment were </w:t>
      </w:r>
      <w:r w:rsidR="009D3D5E">
        <w:rPr>
          <w:rFonts w:ascii="Times New Roman" w:hAnsi="Times New Roman" w:cs="Times New Roman"/>
          <w:noProof/>
        </w:rPr>
        <w:t xml:space="preserve">translating into an actual cooling of economic activity. </w:t>
      </w:r>
      <w:r w:rsidR="005D0D4C">
        <w:rPr>
          <w:rFonts w:ascii="Times New Roman" w:hAnsi="Times New Roman" w:cs="Times New Roman"/>
          <w:noProof/>
        </w:rPr>
        <w:t xml:space="preserve">Consumer spending </w:t>
      </w:r>
      <w:r w:rsidR="00AC2C97">
        <w:rPr>
          <w:rFonts w:ascii="Times New Roman" w:hAnsi="Times New Roman" w:cs="Times New Roman"/>
          <w:noProof/>
        </w:rPr>
        <w:t xml:space="preserve">and retail sales </w:t>
      </w:r>
      <w:r w:rsidR="005D0D4C">
        <w:rPr>
          <w:rFonts w:ascii="Times New Roman" w:hAnsi="Times New Roman" w:cs="Times New Roman"/>
          <w:noProof/>
        </w:rPr>
        <w:t>flat</w:t>
      </w:r>
      <w:r w:rsidR="002E29E8">
        <w:rPr>
          <w:rFonts w:ascii="Times New Roman" w:hAnsi="Times New Roman" w:cs="Times New Roman"/>
          <w:noProof/>
        </w:rPr>
        <w:t>-</w:t>
      </w:r>
      <w:r w:rsidR="005D0D4C">
        <w:rPr>
          <w:rFonts w:ascii="Times New Roman" w:hAnsi="Times New Roman" w:cs="Times New Roman"/>
          <w:noProof/>
        </w:rPr>
        <w:t xml:space="preserve">lined during through much of the quarter while </w:t>
      </w:r>
      <w:r w:rsidR="00086C5E">
        <w:rPr>
          <w:rFonts w:ascii="Times New Roman" w:hAnsi="Times New Roman" w:cs="Times New Roman"/>
          <w:noProof/>
        </w:rPr>
        <w:t xml:space="preserve">Industrial </w:t>
      </w:r>
      <w:r w:rsidR="00AC2C97">
        <w:rPr>
          <w:rFonts w:ascii="Times New Roman" w:hAnsi="Times New Roman" w:cs="Times New Roman"/>
          <w:noProof/>
        </w:rPr>
        <w:t xml:space="preserve">indicators such as durable goods and factory orders unexpectedly declined. Business services </w:t>
      </w:r>
      <w:r w:rsidR="00ED34F9">
        <w:rPr>
          <w:rFonts w:ascii="Times New Roman" w:hAnsi="Times New Roman" w:cs="Times New Roman"/>
          <w:noProof/>
        </w:rPr>
        <w:t xml:space="preserve">also </w:t>
      </w:r>
      <w:r w:rsidR="00AC2C97">
        <w:rPr>
          <w:rFonts w:ascii="Times New Roman" w:hAnsi="Times New Roman" w:cs="Times New Roman"/>
          <w:noProof/>
        </w:rPr>
        <w:t xml:space="preserve">slowed noticeably though the end of February.  </w:t>
      </w:r>
    </w:p>
    <w:p w14:paraId="241461E9" w14:textId="77777777" w:rsidR="00AC2C97" w:rsidRDefault="00AC2C97" w:rsidP="00AF3310">
      <w:pPr>
        <w:spacing w:after="0" w:line="240" w:lineRule="auto"/>
        <w:rPr>
          <w:rFonts w:ascii="Times New Roman" w:hAnsi="Times New Roman" w:cs="Times New Roman"/>
          <w:noProof/>
        </w:rPr>
      </w:pPr>
    </w:p>
    <w:p w14:paraId="7AA66687" w14:textId="7C62270C" w:rsidR="004324A6" w:rsidRDefault="00ED34F9" w:rsidP="00AF3310">
      <w:pPr>
        <w:spacing w:after="0" w:line="240" w:lineRule="auto"/>
        <w:rPr>
          <w:rFonts w:ascii="Times New Roman" w:hAnsi="Times New Roman" w:cs="Times New Roman"/>
          <w:noProof/>
        </w:rPr>
      </w:pPr>
      <w:r>
        <w:rPr>
          <w:rFonts w:ascii="Times New Roman" w:hAnsi="Times New Roman" w:cs="Times New Roman"/>
          <w:noProof/>
        </w:rPr>
        <w:t>Economic a</w:t>
      </w:r>
      <w:r w:rsidR="00AC2C97">
        <w:rPr>
          <w:rFonts w:ascii="Times New Roman" w:hAnsi="Times New Roman" w:cs="Times New Roman"/>
          <w:noProof/>
        </w:rPr>
        <w:t xml:space="preserve">ctivity did </w:t>
      </w:r>
      <w:r>
        <w:rPr>
          <w:rFonts w:ascii="Times New Roman" w:hAnsi="Times New Roman" w:cs="Times New Roman"/>
          <w:noProof/>
        </w:rPr>
        <w:t xml:space="preserve">rebound </w:t>
      </w:r>
      <w:r w:rsidR="001460C1">
        <w:rPr>
          <w:rFonts w:ascii="Times New Roman" w:hAnsi="Times New Roman" w:cs="Times New Roman"/>
          <w:noProof/>
        </w:rPr>
        <w:t>t</w:t>
      </w:r>
      <w:r w:rsidR="00AC2C97">
        <w:rPr>
          <w:rFonts w:ascii="Times New Roman" w:hAnsi="Times New Roman" w:cs="Times New Roman"/>
          <w:noProof/>
        </w:rPr>
        <w:t>hrough March but m</w:t>
      </w:r>
      <w:r>
        <w:rPr>
          <w:rFonts w:ascii="Times New Roman" w:hAnsi="Times New Roman" w:cs="Times New Roman"/>
          <w:noProof/>
        </w:rPr>
        <w:t xml:space="preserve">any </w:t>
      </w:r>
      <w:r w:rsidR="00AC2C97">
        <w:rPr>
          <w:rFonts w:ascii="Times New Roman" w:hAnsi="Times New Roman" w:cs="Times New Roman"/>
          <w:noProof/>
        </w:rPr>
        <w:t>economists explained those figures away as accelerated purchases by consumers looking to avoid the eventual negative impact of tariffs</w:t>
      </w:r>
      <w:r w:rsidR="004324A6">
        <w:rPr>
          <w:rFonts w:ascii="Times New Roman" w:hAnsi="Times New Roman" w:cs="Times New Roman"/>
          <w:noProof/>
        </w:rPr>
        <w:t>. Industry groups noted abnormal spikes in auto sales, personal computers, and appliances</w:t>
      </w:r>
      <w:r>
        <w:rPr>
          <w:rFonts w:ascii="Times New Roman" w:hAnsi="Times New Roman" w:cs="Times New Roman"/>
          <w:noProof/>
        </w:rPr>
        <w:t xml:space="preserve"> through the end of the quarter.</w:t>
      </w:r>
      <w:r w:rsidR="004324A6">
        <w:rPr>
          <w:rFonts w:ascii="Times New Roman" w:hAnsi="Times New Roman" w:cs="Times New Roman"/>
          <w:noProof/>
        </w:rPr>
        <w:t xml:space="preserve"> Business inventories also rose not</w:t>
      </w:r>
      <w:r w:rsidR="00D104C2">
        <w:rPr>
          <w:rFonts w:ascii="Times New Roman" w:hAnsi="Times New Roman" w:cs="Times New Roman"/>
          <w:noProof/>
        </w:rPr>
        <w:t>ic</w:t>
      </w:r>
      <w:r w:rsidR="004324A6">
        <w:rPr>
          <w:rFonts w:ascii="Times New Roman" w:hAnsi="Times New Roman" w:cs="Times New Roman"/>
          <w:noProof/>
        </w:rPr>
        <w:t xml:space="preserve">eably as managers stockpiled lumber, tools, and other items in advance of cost increases or supply disruptions. </w:t>
      </w:r>
      <w:r w:rsidR="00D11AE5">
        <w:rPr>
          <w:rFonts w:ascii="Times New Roman" w:hAnsi="Times New Roman" w:cs="Times New Roman"/>
          <w:noProof/>
        </w:rPr>
        <w:t xml:space="preserve">The most dramatic moves were seen in raw commodities such as copper, which saw its spot price soar nearly 26% as manufacturers aggressively stockpiled reserves of key industrial metals. </w:t>
      </w:r>
      <w:r w:rsidR="00D104C2">
        <w:rPr>
          <w:rFonts w:ascii="Times New Roman" w:hAnsi="Times New Roman" w:cs="Times New Roman"/>
          <w:noProof/>
        </w:rPr>
        <w:t>Fixed Income t</w:t>
      </w:r>
      <w:r w:rsidR="00EB5B8D">
        <w:rPr>
          <w:rFonts w:ascii="Times New Roman" w:hAnsi="Times New Roman" w:cs="Times New Roman"/>
          <w:noProof/>
        </w:rPr>
        <w:t xml:space="preserve">raders largely agreed with the </w:t>
      </w:r>
      <w:r w:rsidR="001460C1">
        <w:rPr>
          <w:rFonts w:ascii="Times New Roman" w:hAnsi="Times New Roman" w:cs="Times New Roman"/>
          <w:noProof/>
        </w:rPr>
        <w:t>transitory</w:t>
      </w:r>
      <w:r w:rsidR="00EB5B8D">
        <w:rPr>
          <w:rFonts w:ascii="Times New Roman" w:hAnsi="Times New Roman" w:cs="Times New Roman"/>
          <w:noProof/>
        </w:rPr>
        <w:t xml:space="preserve"> </w:t>
      </w:r>
      <w:r w:rsidR="00D104C2">
        <w:rPr>
          <w:rFonts w:ascii="Times New Roman" w:hAnsi="Times New Roman" w:cs="Times New Roman"/>
          <w:noProof/>
        </w:rPr>
        <w:t>framing</w:t>
      </w:r>
      <w:r w:rsidR="00EB5B8D">
        <w:rPr>
          <w:rFonts w:ascii="Times New Roman" w:hAnsi="Times New Roman" w:cs="Times New Roman"/>
          <w:noProof/>
        </w:rPr>
        <w:t xml:space="preserve"> of March business activity</w:t>
      </w:r>
      <w:r w:rsidR="00D104C2">
        <w:rPr>
          <w:rFonts w:ascii="Times New Roman" w:hAnsi="Times New Roman" w:cs="Times New Roman"/>
          <w:noProof/>
        </w:rPr>
        <w:t xml:space="preserve">, </w:t>
      </w:r>
      <w:r w:rsidR="00EB5B8D">
        <w:rPr>
          <w:rFonts w:ascii="Times New Roman" w:hAnsi="Times New Roman" w:cs="Times New Roman"/>
          <w:noProof/>
        </w:rPr>
        <w:t>as t</w:t>
      </w:r>
      <w:r w:rsidR="004324A6">
        <w:rPr>
          <w:rFonts w:ascii="Times New Roman" w:hAnsi="Times New Roman" w:cs="Times New Roman"/>
          <w:noProof/>
        </w:rPr>
        <w:t xml:space="preserve">he 10 Year Treasury sagged sixty basis points from January through </w:t>
      </w:r>
      <w:r w:rsidR="00C6346A">
        <w:rPr>
          <w:rFonts w:ascii="Times New Roman" w:hAnsi="Times New Roman" w:cs="Times New Roman"/>
          <w:noProof/>
        </w:rPr>
        <w:t>end of the quarter</w:t>
      </w:r>
      <w:r w:rsidR="004324A6">
        <w:rPr>
          <w:rFonts w:ascii="Times New Roman" w:hAnsi="Times New Roman" w:cs="Times New Roman"/>
          <w:noProof/>
        </w:rPr>
        <w:t xml:space="preserve">, finishing at 4.2% </w:t>
      </w:r>
    </w:p>
    <w:p w14:paraId="2CCF84C6" w14:textId="77777777" w:rsidR="00AC2C97" w:rsidRDefault="00AC2C97" w:rsidP="00AF3310">
      <w:pPr>
        <w:spacing w:after="0" w:line="240" w:lineRule="auto"/>
        <w:rPr>
          <w:rFonts w:ascii="Times New Roman" w:hAnsi="Times New Roman" w:cs="Times New Roman"/>
          <w:noProof/>
        </w:rPr>
      </w:pPr>
    </w:p>
    <w:p w14:paraId="52C42016" w14:textId="77777777" w:rsidR="003F70D1" w:rsidRDefault="003F70D1" w:rsidP="00AF3310">
      <w:pPr>
        <w:spacing w:after="0" w:line="240" w:lineRule="auto"/>
        <w:rPr>
          <w:rFonts w:ascii="Times New Roman" w:hAnsi="Times New Roman" w:cs="Times New Roman"/>
          <w:noProof/>
        </w:rPr>
      </w:pPr>
    </w:p>
    <w:p w14:paraId="7C423844" w14:textId="377106AD" w:rsidR="003F70D1" w:rsidRDefault="003F70D1" w:rsidP="00D11AE5">
      <w:pPr>
        <w:spacing w:after="0" w:line="240" w:lineRule="auto"/>
        <w:jc w:val="center"/>
        <w:rPr>
          <w:rFonts w:ascii="Times New Roman" w:hAnsi="Times New Roman" w:cs="Times New Roman"/>
          <w:noProof/>
        </w:rPr>
      </w:pPr>
      <w:r>
        <w:rPr>
          <w:rFonts w:ascii="Times New Roman" w:hAnsi="Times New Roman" w:cs="Times New Roman"/>
          <w:noProof/>
        </w:rPr>
        <w:drawing>
          <wp:inline distT="0" distB="0" distL="0" distR="0" wp14:anchorId="4E10832A" wp14:editId="2944B0BD">
            <wp:extent cx="5973298" cy="3825112"/>
            <wp:effectExtent l="0" t="0" r="8890" b="4445"/>
            <wp:docPr id="180532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1269" cy="3862235"/>
                    </a:xfrm>
                    <a:prstGeom prst="rect">
                      <a:avLst/>
                    </a:prstGeom>
                    <a:noFill/>
                  </pic:spPr>
                </pic:pic>
              </a:graphicData>
            </a:graphic>
          </wp:inline>
        </w:drawing>
      </w:r>
    </w:p>
    <w:p w14:paraId="65E2F2C8" w14:textId="6125DB19" w:rsidR="00F0611E" w:rsidRPr="00580079" w:rsidRDefault="00F0611E" w:rsidP="003F70D1">
      <w:pPr>
        <w:spacing w:after="0" w:line="240" w:lineRule="auto"/>
        <w:rPr>
          <w:rFonts w:ascii="Times New Roman" w:hAnsi="Times New Roman" w:cs="Times New Roman"/>
          <w:b/>
          <w:bCs/>
          <w:sz w:val="20"/>
          <w:szCs w:val="20"/>
          <w:u w:val="single"/>
        </w:rPr>
      </w:pPr>
      <w:r w:rsidRPr="00580079">
        <w:rPr>
          <w:rFonts w:ascii="Times New Roman" w:hAnsi="Times New Roman" w:cs="Times New Roman"/>
          <w:i/>
          <w:iCs/>
          <w:sz w:val="20"/>
          <w:szCs w:val="20"/>
        </w:rPr>
        <w:t>Source: Bloomberg</w:t>
      </w:r>
    </w:p>
    <w:p w14:paraId="4F5E2C77" w14:textId="77777777" w:rsidR="00F30FD4" w:rsidRDefault="00F30FD4" w:rsidP="00A33302">
      <w:pPr>
        <w:pStyle w:val="Default"/>
        <w:rPr>
          <w:sz w:val="22"/>
          <w:szCs w:val="22"/>
        </w:rPr>
      </w:pPr>
    </w:p>
    <w:p w14:paraId="7109EF28" w14:textId="6EBDAE58" w:rsidR="00ED34F9" w:rsidRDefault="002E29E8" w:rsidP="00ED34F9">
      <w:pPr>
        <w:pStyle w:val="Default"/>
        <w:jc w:val="center"/>
        <w:rPr>
          <w:b/>
          <w:bCs/>
          <w:sz w:val="22"/>
          <w:szCs w:val="22"/>
          <w:u w:val="single"/>
        </w:rPr>
      </w:pPr>
      <w:r>
        <w:rPr>
          <w:b/>
          <w:bCs/>
          <w:sz w:val="22"/>
          <w:szCs w:val="22"/>
          <w:u w:val="single"/>
        </w:rPr>
        <w:t>“</w:t>
      </w:r>
      <w:r w:rsidR="00ED34F9">
        <w:rPr>
          <w:b/>
          <w:bCs/>
          <w:sz w:val="22"/>
          <w:szCs w:val="22"/>
          <w:u w:val="single"/>
        </w:rPr>
        <w:t>Liberation Day</w:t>
      </w:r>
      <w:r>
        <w:rPr>
          <w:b/>
          <w:bCs/>
          <w:sz w:val="22"/>
          <w:szCs w:val="22"/>
          <w:u w:val="single"/>
        </w:rPr>
        <w:t>”</w:t>
      </w:r>
      <w:r w:rsidR="00ED34F9">
        <w:rPr>
          <w:b/>
          <w:bCs/>
          <w:sz w:val="22"/>
          <w:szCs w:val="22"/>
          <w:u w:val="single"/>
        </w:rPr>
        <w:t xml:space="preserve"> by the Numbers</w:t>
      </w:r>
    </w:p>
    <w:p w14:paraId="2528C273" w14:textId="77777777" w:rsidR="00ED34F9" w:rsidRDefault="00ED34F9" w:rsidP="00ED34F9">
      <w:pPr>
        <w:pStyle w:val="Default"/>
        <w:jc w:val="center"/>
        <w:rPr>
          <w:b/>
          <w:bCs/>
          <w:sz w:val="22"/>
          <w:szCs w:val="22"/>
          <w:u w:val="single"/>
        </w:rPr>
      </w:pPr>
    </w:p>
    <w:p w14:paraId="27B8856E" w14:textId="77777777" w:rsidR="00ED34F9" w:rsidRDefault="00ED34F9" w:rsidP="00ED34F9">
      <w:pPr>
        <w:pStyle w:val="Default"/>
        <w:rPr>
          <w:sz w:val="22"/>
          <w:szCs w:val="22"/>
        </w:rPr>
      </w:pPr>
      <w:r>
        <w:rPr>
          <w:sz w:val="22"/>
          <w:szCs w:val="22"/>
        </w:rPr>
        <w:t>The Trump Administration’s deployment of aggressive trade measures was a surprise to no one given their central role in his latest electoral campaign and his long history of rhetoric on this subject. Because of this, market analysts had been factoring in varying degree of near-term stress to corporate profits</w:t>
      </w:r>
      <w:r w:rsidRPr="002F2163">
        <w:rPr>
          <w:sz w:val="22"/>
          <w:szCs w:val="22"/>
        </w:rPr>
        <w:t xml:space="preserve"> </w:t>
      </w:r>
      <w:r>
        <w:rPr>
          <w:sz w:val="22"/>
          <w:szCs w:val="22"/>
        </w:rPr>
        <w:t>throughout the first quarter. The consensus outlook anchored on the likelihood of some degree of “reciprocal tariffs”; tit-for-tat levies meant to induce negotiations towards lower trade barriers.</w:t>
      </w:r>
    </w:p>
    <w:p w14:paraId="6CE383A8" w14:textId="77777777" w:rsidR="00ED34F9" w:rsidRDefault="00ED34F9" w:rsidP="00ED34F9">
      <w:pPr>
        <w:pStyle w:val="Default"/>
        <w:rPr>
          <w:sz w:val="22"/>
          <w:szCs w:val="22"/>
        </w:rPr>
      </w:pPr>
    </w:p>
    <w:p w14:paraId="6F3EB4CC" w14:textId="77777777" w:rsidR="00ED34F9" w:rsidRDefault="00ED34F9" w:rsidP="00ED34F9">
      <w:pPr>
        <w:pStyle w:val="Default"/>
        <w:rPr>
          <w:sz w:val="22"/>
          <w:szCs w:val="22"/>
        </w:rPr>
      </w:pPr>
      <w:r>
        <w:rPr>
          <w:sz w:val="22"/>
          <w:szCs w:val="22"/>
        </w:rPr>
        <w:t>The plan unveiled in the White House ceremony on April 2</w:t>
      </w:r>
      <w:r w:rsidRPr="001578C7">
        <w:rPr>
          <w:sz w:val="22"/>
          <w:szCs w:val="22"/>
          <w:vertAlign w:val="superscript"/>
        </w:rPr>
        <w:t>nd</w:t>
      </w:r>
      <w:r>
        <w:rPr>
          <w:sz w:val="22"/>
          <w:szCs w:val="22"/>
        </w:rPr>
        <w:t xml:space="preserve"> far exceeded even the most bearish of market expectations, however, while the design and ultimate purpose of the new plan mystified trade economists. The actual Liberation Day plan levied a minimum 10% tariff on every foreign trading partner and targeted a specified list of 57 nations with much harsher tariff rates ranging from 50% on the small African nation of Lesotho, home to outsourced textile manufacturing, down to 11% for the Republic of Congo. The intellectual basis for these differing levees was not apparent, with many analysts vainly attempting to develop formulas that might explain the rationale for the various targets. In total, economists estimate new all-in U.S. tariff rates on imports in excess of 22% per Fitch Ratings Group, nearly ten times greater than last year’s level of 2.3% and higher than even the now reviled Smoot Hawley Tariff Act of 1930, which the U.S. Senate describes on its website as “</w:t>
      </w:r>
      <w:r w:rsidRPr="0064541B">
        <w:rPr>
          <w:i/>
          <w:iCs/>
          <w:sz w:val="22"/>
          <w:szCs w:val="22"/>
        </w:rPr>
        <w:t>among the most catastrophic acts in congressional history</w:t>
      </w:r>
      <w:r>
        <w:rPr>
          <w:sz w:val="22"/>
          <w:szCs w:val="22"/>
        </w:rPr>
        <w:t>.”</w:t>
      </w:r>
    </w:p>
    <w:p w14:paraId="53AADE2F" w14:textId="77777777" w:rsidR="00ED34F9" w:rsidRDefault="00ED34F9" w:rsidP="00ED34F9">
      <w:pPr>
        <w:pStyle w:val="Default"/>
        <w:rPr>
          <w:sz w:val="22"/>
          <w:szCs w:val="22"/>
        </w:rPr>
      </w:pPr>
    </w:p>
    <w:p w14:paraId="759882D1" w14:textId="77777777" w:rsidR="00776466" w:rsidRDefault="00D11AE5" w:rsidP="00D11AE5">
      <w:pPr>
        <w:pStyle w:val="Default"/>
        <w:rPr>
          <w:sz w:val="22"/>
          <w:szCs w:val="22"/>
        </w:rPr>
      </w:pPr>
      <w:r>
        <w:rPr>
          <w:sz w:val="22"/>
          <w:szCs w:val="22"/>
        </w:rPr>
        <w:t>The Trump Administration hailed its plan as the only economic medicine that c</w:t>
      </w:r>
      <w:r w:rsidR="00AB6566">
        <w:rPr>
          <w:sz w:val="22"/>
          <w:szCs w:val="22"/>
        </w:rPr>
        <w:t>ould</w:t>
      </w:r>
      <w:r>
        <w:rPr>
          <w:sz w:val="22"/>
          <w:szCs w:val="22"/>
        </w:rPr>
        <w:t xml:space="preserve"> radically re-shape global trade flows, rebuild U.S. manufacturing</w:t>
      </w:r>
      <w:r w:rsidR="00776466">
        <w:rPr>
          <w:sz w:val="22"/>
          <w:szCs w:val="22"/>
        </w:rPr>
        <w:t xml:space="preserve">, </w:t>
      </w:r>
      <w:r>
        <w:rPr>
          <w:sz w:val="22"/>
          <w:szCs w:val="22"/>
        </w:rPr>
        <w:t xml:space="preserve">and increase jobs at home. It did not put forth expected timelines or the criteria that constituted success for its new trade stance, instead offering more generic </w:t>
      </w:r>
      <w:r>
        <w:rPr>
          <w:sz w:val="22"/>
          <w:szCs w:val="22"/>
        </w:rPr>
        <w:lastRenderedPageBreak/>
        <w:t xml:space="preserve">claims of “strengthening the country”, “leveling the playing field”, and “increasing our competitive edge.”  </w:t>
      </w:r>
    </w:p>
    <w:p w14:paraId="79F8752E" w14:textId="77777777" w:rsidR="00776466" w:rsidRDefault="00776466" w:rsidP="00D11AE5">
      <w:pPr>
        <w:pStyle w:val="Default"/>
        <w:rPr>
          <w:sz w:val="22"/>
          <w:szCs w:val="22"/>
        </w:rPr>
      </w:pPr>
    </w:p>
    <w:p w14:paraId="03D7E9FB" w14:textId="75FABD28" w:rsidR="00D11AE5" w:rsidRDefault="00776466" w:rsidP="00D11AE5">
      <w:pPr>
        <w:pStyle w:val="Default"/>
        <w:rPr>
          <w:sz w:val="22"/>
          <w:szCs w:val="22"/>
        </w:rPr>
      </w:pPr>
      <w:r>
        <w:rPr>
          <w:sz w:val="22"/>
          <w:szCs w:val="22"/>
        </w:rPr>
        <w:t xml:space="preserve">While </w:t>
      </w:r>
      <w:r w:rsidR="00D11AE5" w:rsidRPr="00967625">
        <w:rPr>
          <w:sz w:val="22"/>
          <w:szCs w:val="22"/>
        </w:rPr>
        <w:t xml:space="preserve">White House </w:t>
      </w:r>
      <w:r w:rsidR="00D11AE5">
        <w:rPr>
          <w:sz w:val="22"/>
          <w:szCs w:val="22"/>
        </w:rPr>
        <w:t xml:space="preserve">officials </w:t>
      </w:r>
      <w:r w:rsidR="00D11AE5" w:rsidRPr="00967625">
        <w:rPr>
          <w:sz w:val="22"/>
          <w:szCs w:val="22"/>
        </w:rPr>
        <w:t xml:space="preserve">made great efforts to spin the advantages of its new </w:t>
      </w:r>
      <w:r w:rsidR="00556C3A" w:rsidRPr="00967625">
        <w:rPr>
          <w:sz w:val="22"/>
          <w:szCs w:val="22"/>
        </w:rPr>
        <w:t>plan,</w:t>
      </w:r>
      <w:r w:rsidR="00D11AE5">
        <w:rPr>
          <w:sz w:val="22"/>
          <w:szCs w:val="22"/>
        </w:rPr>
        <w:t xml:space="preserve"> </w:t>
      </w:r>
      <w:r w:rsidR="00D11AE5" w:rsidRPr="00967625">
        <w:rPr>
          <w:sz w:val="22"/>
          <w:szCs w:val="22"/>
        </w:rPr>
        <w:t xml:space="preserve">the </w:t>
      </w:r>
      <w:r w:rsidR="00D11AE5">
        <w:rPr>
          <w:sz w:val="22"/>
          <w:szCs w:val="22"/>
        </w:rPr>
        <w:t xml:space="preserve">historical effects </w:t>
      </w:r>
      <w:r w:rsidR="00D11AE5" w:rsidRPr="00967625">
        <w:rPr>
          <w:sz w:val="22"/>
          <w:szCs w:val="22"/>
        </w:rPr>
        <w:t xml:space="preserve">of tariffs </w:t>
      </w:r>
      <w:r w:rsidR="00D11AE5">
        <w:rPr>
          <w:sz w:val="22"/>
          <w:szCs w:val="22"/>
        </w:rPr>
        <w:t xml:space="preserve">are </w:t>
      </w:r>
      <w:r w:rsidR="00D11AE5" w:rsidRPr="00967625">
        <w:rPr>
          <w:sz w:val="22"/>
          <w:szCs w:val="22"/>
        </w:rPr>
        <w:t>fairly well</w:t>
      </w:r>
      <w:r w:rsidR="002E29E8">
        <w:rPr>
          <w:sz w:val="22"/>
          <w:szCs w:val="22"/>
        </w:rPr>
        <w:t>-researched,</w:t>
      </w:r>
      <w:r w:rsidR="00C6346A">
        <w:rPr>
          <w:sz w:val="22"/>
          <w:szCs w:val="22"/>
        </w:rPr>
        <w:t xml:space="preserve"> and t</w:t>
      </w:r>
      <w:r w:rsidR="00D11AE5">
        <w:rPr>
          <w:sz w:val="22"/>
          <w:szCs w:val="22"/>
        </w:rPr>
        <w:t>he likely impacts of the new Trump trade plan were analyzed through those lenses</w:t>
      </w:r>
      <w:r w:rsidR="00D11AE5" w:rsidRPr="00967625">
        <w:rPr>
          <w:sz w:val="22"/>
          <w:szCs w:val="22"/>
        </w:rPr>
        <w:t xml:space="preserve">. </w:t>
      </w:r>
    </w:p>
    <w:p w14:paraId="1E0CDCB9" w14:textId="77777777" w:rsidR="00086C5E" w:rsidRDefault="00086C5E" w:rsidP="00D11AE5">
      <w:pPr>
        <w:pStyle w:val="Default"/>
        <w:rPr>
          <w:sz w:val="22"/>
          <w:szCs w:val="22"/>
        </w:rPr>
      </w:pPr>
    </w:p>
    <w:p w14:paraId="28CAB6EA" w14:textId="77777777" w:rsidR="00D11AE5" w:rsidRDefault="00D11AE5" w:rsidP="00ED34F9">
      <w:pPr>
        <w:pStyle w:val="Default"/>
        <w:rPr>
          <w:sz w:val="22"/>
          <w:szCs w:val="22"/>
        </w:rPr>
      </w:pPr>
    </w:p>
    <w:p w14:paraId="5D1A9673" w14:textId="77777777" w:rsidR="00ED34F9" w:rsidRDefault="00ED34F9" w:rsidP="00ED34F9">
      <w:pPr>
        <w:pStyle w:val="Default"/>
        <w:jc w:val="center"/>
        <w:rPr>
          <w:sz w:val="22"/>
          <w:szCs w:val="22"/>
        </w:rPr>
      </w:pPr>
      <w:r>
        <w:rPr>
          <w:noProof/>
          <w:sz w:val="22"/>
          <w:szCs w:val="22"/>
        </w:rPr>
        <w:drawing>
          <wp:inline distT="0" distB="0" distL="0" distR="0" wp14:anchorId="0FE56C91" wp14:editId="0E7802E4">
            <wp:extent cx="6406112" cy="4295775"/>
            <wp:effectExtent l="0" t="0" r="0" b="0"/>
            <wp:docPr id="166628037" name="Picture 1" descr="A graph showing the growth of the us curr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8037" name="Picture 1" descr="A graph showing the growth of the us currenc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2556" cy="4333625"/>
                    </a:xfrm>
                    <a:prstGeom prst="rect">
                      <a:avLst/>
                    </a:prstGeom>
                    <a:noFill/>
                  </pic:spPr>
                </pic:pic>
              </a:graphicData>
            </a:graphic>
          </wp:inline>
        </w:drawing>
      </w:r>
    </w:p>
    <w:p w14:paraId="600AB0C3" w14:textId="77777777" w:rsidR="00ED34F9" w:rsidRDefault="00ED34F9" w:rsidP="00ED34F9">
      <w:pPr>
        <w:pStyle w:val="Default"/>
        <w:ind w:firstLine="720"/>
        <w:rPr>
          <w:i/>
          <w:iCs/>
          <w:sz w:val="20"/>
          <w:szCs w:val="20"/>
        </w:rPr>
      </w:pPr>
      <w:r w:rsidRPr="00580079">
        <w:rPr>
          <w:i/>
          <w:iCs/>
          <w:sz w:val="20"/>
          <w:szCs w:val="20"/>
        </w:rPr>
        <w:t>Source: Bloomberg</w:t>
      </w:r>
      <w:r>
        <w:rPr>
          <w:i/>
          <w:iCs/>
          <w:sz w:val="20"/>
          <w:szCs w:val="20"/>
        </w:rPr>
        <w:t>, U.S. International Trade Commission</w:t>
      </w:r>
    </w:p>
    <w:p w14:paraId="152C13C4" w14:textId="77777777" w:rsidR="00ED34F9" w:rsidRDefault="00ED34F9" w:rsidP="00ED34F9">
      <w:pPr>
        <w:pStyle w:val="Default"/>
        <w:ind w:firstLine="720"/>
        <w:rPr>
          <w:sz w:val="22"/>
          <w:szCs w:val="22"/>
        </w:rPr>
      </w:pPr>
    </w:p>
    <w:p w14:paraId="723144C2" w14:textId="77777777" w:rsidR="00ED34F9" w:rsidRDefault="00ED34F9" w:rsidP="00ED34F9">
      <w:pPr>
        <w:pStyle w:val="Default"/>
        <w:rPr>
          <w:sz w:val="22"/>
          <w:szCs w:val="22"/>
        </w:rPr>
      </w:pPr>
    </w:p>
    <w:p w14:paraId="4252DFCF" w14:textId="3D52EB98" w:rsidR="00ED34F9" w:rsidRDefault="00ED34F9" w:rsidP="00ED34F9">
      <w:pPr>
        <w:pStyle w:val="Default"/>
        <w:rPr>
          <w:sz w:val="22"/>
          <w:szCs w:val="22"/>
        </w:rPr>
      </w:pPr>
      <w:r>
        <w:rPr>
          <w:sz w:val="22"/>
          <w:szCs w:val="22"/>
        </w:rPr>
        <w:t>Economic research concludes that tariffs</w:t>
      </w:r>
      <w:r w:rsidRPr="00967625">
        <w:rPr>
          <w:sz w:val="22"/>
          <w:szCs w:val="22"/>
        </w:rPr>
        <w:t xml:space="preserve"> inflate cost</w:t>
      </w:r>
      <w:r w:rsidR="002E29E8">
        <w:rPr>
          <w:sz w:val="22"/>
          <w:szCs w:val="22"/>
        </w:rPr>
        <w:t>-</w:t>
      </w:r>
      <w:r w:rsidRPr="00967625">
        <w:rPr>
          <w:sz w:val="22"/>
          <w:szCs w:val="22"/>
        </w:rPr>
        <w:t>structures, spur inflation, reduce demand, and negatively impact business confidence. Th</w:t>
      </w:r>
      <w:r>
        <w:rPr>
          <w:sz w:val="22"/>
          <w:szCs w:val="22"/>
        </w:rPr>
        <w:t xml:space="preserve">e Trump plan should result in significant </w:t>
      </w:r>
      <w:r w:rsidRPr="00967625">
        <w:rPr>
          <w:sz w:val="22"/>
          <w:szCs w:val="22"/>
        </w:rPr>
        <w:t xml:space="preserve">incremental cost </w:t>
      </w:r>
      <w:r>
        <w:rPr>
          <w:sz w:val="22"/>
          <w:szCs w:val="22"/>
        </w:rPr>
        <w:t>for</w:t>
      </w:r>
      <w:r w:rsidRPr="00967625">
        <w:rPr>
          <w:sz w:val="22"/>
          <w:szCs w:val="22"/>
        </w:rPr>
        <w:t xml:space="preserve"> offshore manufacturing of everything from </w:t>
      </w:r>
      <w:r>
        <w:rPr>
          <w:sz w:val="22"/>
          <w:szCs w:val="22"/>
        </w:rPr>
        <w:t>c</w:t>
      </w:r>
      <w:r w:rsidRPr="00967625">
        <w:rPr>
          <w:sz w:val="22"/>
          <w:szCs w:val="22"/>
        </w:rPr>
        <w:t xml:space="preserve">onsumer </w:t>
      </w:r>
      <w:r>
        <w:rPr>
          <w:sz w:val="22"/>
          <w:szCs w:val="22"/>
        </w:rPr>
        <w:t>e</w:t>
      </w:r>
      <w:r w:rsidRPr="00967625">
        <w:rPr>
          <w:sz w:val="22"/>
          <w:szCs w:val="22"/>
        </w:rPr>
        <w:t xml:space="preserve">lectronics to </w:t>
      </w:r>
      <w:r>
        <w:rPr>
          <w:sz w:val="22"/>
          <w:szCs w:val="22"/>
        </w:rPr>
        <w:t>a</w:t>
      </w:r>
      <w:r w:rsidRPr="00967625">
        <w:rPr>
          <w:sz w:val="22"/>
          <w:szCs w:val="22"/>
        </w:rPr>
        <w:t>utomobiles</w:t>
      </w:r>
      <w:r>
        <w:rPr>
          <w:sz w:val="22"/>
          <w:szCs w:val="22"/>
        </w:rPr>
        <w:t xml:space="preserve">, which </w:t>
      </w:r>
      <w:r w:rsidRPr="00967625">
        <w:rPr>
          <w:sz w:val="22"/>
          <w:szCs w:val="22"/>
        </w:rPr>
        <w:t xml:space="preserve">implies margin pressure for U.S. corporations </w:t>
      </w:r>
      <w:r>
        <w:rPr>
          <w:sz w:val="22"/>
          <w:szCs w:val="22"/>
        </w:rPr>
        <w:t>and the likely</w:t>
      </w:r>
      <w:r w:rsidRPr="00967625">
        <w:rPr>
          <w:sz w:val="22"/>
          <w:szCs w:val="22"/>
        </w:rPr>
        <w:t xml:space="preserve"> passing </w:t>
      </w:r>
      <w:r>
        <w:rPr>
          <w:sz w:val="22"/>
          <w:szCs w:val="22"/>
        </w:rPr>
        <w:t xml:space="preserve">of </w:t>
      </w:r>
      <w:r w:rsidRPr="00967625">
        <w:rPr>
          <w:sz w:val="22"/>
          <w:szCs w:val="22"/>
        </w:rPr>
        <w:t>these new costs</w:t>
      </w:r>
      <w:r>
        <w:rPr>
          <w:sz w:val="22"/>
          <w:szCs w:val="22"/>
        </w:rPr>
        <w:t xml:space="preserve"> to </w:t>
      </w:r>
      <w:r w:rsidRPr="00967625">
        <w:rPr>
          <w:sz w:val="22"/>
          <w:szCs w:val="22"/>
        </w:rPr>
        <w:t xml:space="preserve">consumers </w:t>
      </w:r>
      <w:r>
        <w:rPr>
          <w:sz w:val="22"/>
          <w:szCs w:val="22"/>
        </w:rPr>
        <w:t xml:space="preserve">through </w:t>
      </w:r>
      <w:r w:rsidRPr="00967625">
        <w:rPr>
          <w:sz w:val="22"/>
          <w:szCs w:val="22"/>
        </w:rPr>
        <w:t>higher prices</w:t>
      </w:r>
      <w:r>
        <w:rPr>
          <w:sz w:val="22"/>
          <w:szCs w:val="22"/>
        </w:rPr>
        <w:t>. I</w:t>
      </w:r>
      <w:r w:rsidRPr="00967625">
        <w:rPr>
          <w:sz w:val="22"/>
          <w:szCs w:val="22"/>
        </w:rPr>
        <w:t xml:space="preserve">nput costs for domestic agriculture, homebuilding, and manufacturing will leap under the new Trump plan. U.S. exporters </w:t>
      </w:r>
      <w:r>
        <w:rPr>
          <w:sz w:val="22"/>
          <w:szCs w:val="22"/>
        </w:rPr>
        <w:t xml:space="preserve">also </w:t>
      </w:r>
      <w:r w:rsidRPr="00967625">
        <w:rPr>
          <w:sz w:val="22"/>
          <w:szCs w:val="22"/>
        </w:rPr>
        <w:t>now face retaliatory tariffs imposed by most foreign markets.</w:t>
      </w:r>
      <w:r>
        <w:rPr>
          <w:sz w:val="22"/>
          <w:szCs w:val="22"/>
        </w:rPr>
        <w:t xml:space="preserve"> Businesses facing an uncertain near-term future have historically pulled back on capital expenditures and hiring, a trend likely to reoccur in the months ahead. </w:t>
      </w:r>
    </w:p>
    <w:p w14:paraId="0060E8A3" w14:textId="77777777" w:rsidR="00ED34F9" w:rsidRDefault="00ED34F9" w:rsidP="00ED34F9">
      <w:pPr>
        <w:pStyle w:val="Default"/>
        <w:rPr>
          <w:sz w:val="22"/>
          <w:szCs w:val="22"/>
        </w:rPr>
      </w:pPr>
    </w:p>
    <w:p w14:paraId="79155460" w14:textId="79B60174" w:rsidR="00ED34F9" w:rsidRDefault="00ED34F9" w:rsidP="00ED34F9">
      <w:pPr>
        <w:pStyle w:val="Default"/>
        <w:rPr>
          <w:sz w:val="22"/>
          <w:szCs w:val="22"/>
        </w:rPr>
      </w:pPr>
      <w:r w:rsidRPr="00967625">
        <w:rPr>
          <w:sz w:val="22"/>
          <w:szCs w:val="22"/>
        </w:rPr>
        <w:t xml:space="preserve">Condemnation of the plan was </w:t>
      </w:r>
      <w:r w:rsidR="00C6346A">
        <w:rPr>
          <w:sz w:val="22"/>
          <w:szCs w:val="22"/>
        </w:rPr>
        <w:t xml:space="preserve">therefore </w:t>
      </w:r>
      <w:r w:rsidRPr="00967625">
        <w:rPr>
          <w:sz w:val="22"/>
          <w:szCs w:val="22"/>
        </w:rPr>
        <w:t>swift</w:t>
      </w:r>
      <w:r>
        <w:rPr>
          <w:sz w:val="22"/>
          <w:szCs w:val="22"/>
        </w:rPr>
        <w:t xml:space="preserve"> </w:t>
      </w:r>
      <w:r w:rsidRPr="00967625">
        <w:rPr>
          <w:sz w:val="22"/>
          <w:szCs w:val="22"/>
        </w:rPr>
        <w:t xml:space="preserve">and, outside of a small handful of </w:t>
      </w:r>
      <w:r w:rsidR="00C6346A">
        <w:rPr>
          <w:sz w:val="22"/>
          <w:szCs w:val="22"/>
        </w:rPr>
        <w:t>labor</w:t>
      </w:r>
      <w:r w:rsidRPr="00967625">
        <w:rPr>
          <w:sz w:val="22"/>
          <w:szCs w:val="22"/>
        </w:rPr>
        <w:t xml:space="preserve"> unions, nearly universal. Ardent Trump supporters like well-known hedge fund manager Bill Ackman lambasted the plan a</w:t>
      </w:r>
      <w:r>
        <w:rPr>
          <w:sz w:val="22"/>
          <w:szCs w:val="22"/>
        </w:rPr>
        <w:t>s</w:t>
      </w:r>
      <w:r w:rsidRPr="00967625">
        <w:rPr>
          <w:sz w:val="22"/>
          <w:szCs w:val="22"/>
        </w:rPr>
        <w:t xml:space="preserve"> crude, destructive, and disproportionate. JP Morgan Chase CEO Jamie Dimon said that the Trump plan would spur inflation, hobble an already slowing economy, and weaken America’s standing in the </w:t>
      </w:r>
      <w:r w:rsidRPr="00967625">
        <w:rPr>
          <w:sz w:val="22"/>
          <w:szCs w:val="22"/>
        </w:rPr>
        <w:lastRenderedPageBreak/>
        <w:t xml:space="preserve">world. </w:t>
      </w:r>
      <w:r>
        <w:rPr>
          <w:sz w:val="22"/>
          <w:szCs w:val="22"/>
        </w:rPr>
        <w:t xml:space="preserve">Conservative </w:t>
      </w:r>
      <w:r w:rsidRPr="00967625">
        <w:rPr>
          <w:sz w:val="22"/>
          <w:szCs w:val="22"/>
        </w:rPr>
        <w:t xml:space="preserve">Republican Senators ranging from Ted Cruz to Rand Paul </w:t>
      </w:r>
      <w:r w:rsidR="00D11AE5">
        <w:rPr>
          <w:sz w:val="22"/>
          <w:szCs w:val="22"/>
        </w:rPr>
        <w:t xml:space="preserve">openly </w:t>
      </w:r>
      <w:r w:rsidRPr="00967625">
        <w:rPr>
          <w:sz w:val="22"/>
          <w:szCs w:val="22"/>
        </w:rPr>
        <w:t xml:space="preserve">criticized the plan, noting that tariffs are a tax on consumers and </w:t>
      </w:r>
      <w:r w:rsidR="00D11AE5">
        <w:rPr>
          <w:sz w:val="22"/>
          <w:szCs w:val="22"/>
        </w:rPr>
        <w:t>the scale of the Trump trade plans would be both economically and politically destructive</w:t>
      </w:r>
      <w:r w:rsidR="00C6346A">
        <w:rPr>
          <w:sz w:val="22"/>
          <w:szCs w:val="22"/>
        </w:rPr>
        <w:t xml:space="preserve"> and called for the tariffs to be rolled back quickly</w:t>
      </w:r>
      <w:r w:rsidR="00086C5E">
        <w:rPr>
          <w:sz w:val="22"/>
          <w:szCs w:val="22"/>
        </w:rPr>
        <w:t>.</w:t>
      </w:r>
      <w:r w:rsidR="00C6346A">
        <w:rPr>
          <w:sz w:val="22"/>
          <w:szCs w:val="22"/>
        </w:rPr>
        <w:t xml:space="preserve"> </w:t>
      </w:r>
    </w:p>
    <w:p w14:paraId="53E41D6D" w14:textId="77777777" w:rsidR="00776466" w:rsidRDefault="00776466" w:rsidP="00ED34F9">
      <w:pPr>
        <w:pStyle w:val="Default"/>
        <w:rPr>
          <w:sz w:val="22"/>
          <w:szCs w:val="22"/>
        </w:rPr>
      </w:pPr>
    </w:p>
    <w:p w14:paraId="29AD4B84" w14:textId="3C0B8F6E" w:rsidR="00284FE6" w:rsidRDefault="00C6346A" w:rsidP="00284FE6">
      <w:pPr>
        <w:pStyle w:val="Default"/>
        <w:jc w:val="center"/>
        <w:rPr>
          <w:b/>
          <w:bCs/>
          <w:sz w:val="22"/>
          <w:szCs w:val="22"/>
          <w:u w:val="single"/>
        </w:rPr>
      </w:pPr>
      <w:r w:rsidRPr="00C6346A">
        <w:rPr>
          <w:b/>
          <w:bCs/>
          <w:sz w:val="22"/>
          <w:szCs w:val="22"/>
          <w:u w:val="single"/>
        </w:rPr>
        <w:t xml:space="preserve">Market Reaction </w:t>
      </w:r>
    </w:p>
    <w:p w14:paraId="0478D20F" w14:textId="77777777" w:rsidR="00C6346A" w:rsidRPr="00C6346A" w:rsidRDefault="00C6346A" w:rsidP="00284FE6">
      <w:pPr>
        <w:pStyle w:val="Default"/>
        <w:jc w:val="center"/>
        <w:rPr>
          <w:b/>
          <w:bCs/>
          <w:sz w:val="22"/>
          <w:szCs w:val="22"/>
          <w:u w:val="single"/>
        </w:rPr>
      </w:pPr>
    </w:p>
    <w:p w14:paraId="357A196B" w14:textId="56007044" w:rsidR="0050598D" w:rsidRDefault="004E4C0A" w:rsidP="00A33302">
      <w:pPr>
        <w:pStyle w:val="Default"/>
        <w:rPr>
          <w:sz w:val="22"/>
          <w:szCs w:val="22"/>
        </w:rPr>
      </w:pPr>
      <w:r>
        <w:rPr>
          <w:sz w:val="22"/>
          <w:szCs w:val="22"/>
        </w:rPr>
        <w:t xml:space="preserve">Market reactions to the new </w:t>
      </w:r>
      <w:r w:rsidR="00776466">
        <w:rPr>
          <w:sz w:val="22"/>
          <w:szCs w:val="22"/>
        </w:rPr>
        <w:t>trade</w:t>
      </w:r>
      <w:r>
        <w:rPr>
          <w:sz w:val="22"/>
          <w:szCs w:val="22"/>
        </w:rPr>
        <w:t xml:space="preserve"> plan were </w:t>
      </w:r>
      <w:r w:rsidR="00556C3A">
        <w:rPr>
          <w:sz w:val="22"/>
          <w:szCs w:val="22"/>
        </w:rPr>
        <w:t xml:space="preserve">both </w:t>
      </w:r>
      <w:r>
        <w:rPr>
          <w:sz w:val="22"/>
          <w:szCs w:val="22"/>
        </w:rPr>
        <w:t xml:space="preserve">extreme and volatile, reflecting </w:t>
      </w:r>
      <w:r w:rsidR="00556C3A">
        <w:rPr>
          <w:sz w:val="22"/>
          <w:szCs w:val="22"/>
        </w:rPr>
        <w:t xml:space="preserve">the Black Swan like nature of the sudden shift in the economic outlook. </w:t>
      </w:r>
      <w:r w:rsidR="001460C1">
        <w:rPr>
          <w:sz w:val="22"/>
          <w:szCs w:val="22"/>
        </w:rPr>
        <w:t>Stock indexes around the world plunged, initially trading with some logic but eventually tipping over into a general risk</w:t>
      </w:r>
      <w:r w:rsidR="00776466">
        <w:rPr>
          <w:sz w:val="22"/>
          <w:szCs w:val="22"/>
        </w:rPr>
        <w:t>-</w:t>
      </w:r>
      <w:r w:rsidR="001460C1">
        <w:rPr>
          <w:sz w:val="22"/>
          <w:szCs w:val="22"/>
        </w:rPr>
        <w:t xml:space="preserve">off mode with stocks of all kinds selling off in unison. The S&amp;P </w:t>
      </w:r>
      <w:r w:rsidR="009A21D2">
        <w:rPr>
          <w:sz w:val="22"/>
          <w:szCs w:val="22"/>
        </w:rPr>
        <w:t xml:space="preserve">notched two of the worst trading days in the last 30 years, sinking </w:t>
      </w:r>
      <w:r w:rsidR="002E29E8">
        <w:rPr>
          <w:sz w:val="22"/>
          <w:szCs w:val="22"/>
        </w:rPr>
        <w:t xml:space="preserve">4.8% and 6% </w:t>
      </w:r>
      <w:r w:rsidR="009A21D2">
        <w:rPr>
          <w:sz w:val="22"/>
          <w:szCs w:val="22"/>
        </w:rPr>
        <w:t xml:space="preserve">on back-to-back days. </w:t>
      </w:r>
    </w:p>
    <w:p w14:paraId="3E64DCB3" w14:textId="77380370" w:rsidR="001460C1" w:rsidRDefault="001460C1" w:rsidP="00A33302">
      <w:pPr>
        <w:pStyle w:val="Default"/>
        <w:rPr>
          <w:sz w:val="22"/>
          <w:szCs w:val="22"/>
        </w:rPr>
      </w:pPr>
    </w:p>
    <w:p w14:paraId="43EE3C9A" w14:textId="69DFC5EE" w:rsidR="001460C1" w:rsidRDefault="001460C1" w:rsidP="00A33302">
      <w:pPr>
        <w:pStyle w:val="Default"/>
        <w:rPr>
          <w:sz w:val="22"/>
          <w:szCs w:val="22"/>
        </w:rPr>
      </w:pPr>
      <w:r>
        <w:rPr>
          <w:sz w:val="22"/>
          <w:szCs w:val="22"/>
        </w:rPr>
        <w:t>The reaction</w:t>
      </w:r>
      <w:r w:rsidR="0010562F">
        <w:rPr>
          <w:sz w:val="22"/>
          <w:szCs w:val="22"/>
        </w:rPr>
        <w:t>s</w:t>
      </w:r>
      <w:r>
        <w:rPr>
          <w:sz w:val="22"/>
          <w:szCs w:val="22"/>
        </w:rPr>
        <w:t xml:space="preserve"> of the bond </w:t>
      </w:r>
      <w:r w:rsidR="0010562F">
        <w:rPr>
          <w:sz w:val="22"/>
          <w:szCs w:val="22"/>
        </w:rPr>
        <w:t xml:space="preserve">and currency </w:t>
      </w:r>
      <w:r>
        <w:rPr>
          <w:sz w:val="22"/>
          <w:szCs w:val="22"/>
        </w:rPr>
        <w:t>market</w:t>
      </w:r>
      <w:r w:rsidR="0010562F">
        <w:rPr>
          <w:sz w:val="22"/>
          <w:szCs w:val="22"/>
        </w:rPr>
        <w:t>s</w:t>
      </w:r>
      <w:r>
        <w:rPr>
          <w:sz w:val="22"/>
          <w:szCs w:val="22"/>
        </w:rPr>
        <w:t xml:space="preserve"> w</w:t>
      </w:r>
      <w:r w:rsidR="0010562F">
        <w:rPr>
          <w:sz w:val="22"/>
          <w:szCs w:val="22"/>
        </w:rPr>
        <w:t>ere</w:t>
      </w:r>
      <w:r>
        <w:rPr>
          <w:sz w:val="22"/>
          <w:szCs w:val="22"/>
        </w:rPr>
        <w:t xml:space="preserve"> more concerning, however reflecting stresses in the basic functioning of the Treasury </w:t>
      </w:r>
      <w:r w:rsidR="0010562F">
        <w:rPr>
          <w:sz w:val="22"/>
          <w:szCs w:val="22"/>
        </w:rPr>
        <w:t>and U.S, Dollar markets</w:t>
      </w:r>
      <w:r w:rsidR="009A21D2">
        <w:rPr>
          <w:sz w:val="22"/>
          <w:szCs w:val="22"/>
        </w:rPr>
        <w:t xml:space="preserve">. </w:t>
      </w:r>
      <w:r w:rsidR="0010562F">
        <w:rPr>
          <w:sz w:val="22"/>
          <w:szCs w:val="22"/>
        </w:rPr>
        <w:t xml:space="preserve">Both </w:t>
      </w:r>
      <w:r w:rsidR="009A21D2">
        <w:rPr>
          <w:sz w:val="22"/>
          <w:szCs w:val="22"/>
        </w:rPr>
        <w:t>traded in patterns</w:t>
      </w:r>
      <w:r>
        <w:rPr>
          <w:sz w:val="22"/>
          <w:szCs w:val="22"/>
        </w:rPr>
        <w:t xml:space="preserve"> contrary to the usual safe haven status of th</w:t>
      </w:r>
      <w:r w:rsidR="0010562F">
        <w:rPr>
          <w:sz w:val="22"/>
          <w:szCs w:val="22"/>
        </w:rPr>
        <w:t>ose</w:t>
      </w:r>
      <w:r>
        <w:rPr>
          <w:sz w:val="22"/>
          <w:szCs w:val="22"/>
        </w:rPr>
        <w:t xml:space="preserve"> of asset class</w:t>
      </w:r>
      <w:r w:rsidR="0010562F">
        <w:rPr>
          <w:sz w:val="22"/>
          <w:szCs w:val="22"/>
        </w:rPr>
        <w:t>es</w:t>
      </w:r>
      <w:r w:rsidR="00AE48A6">
        <w:rPr>
          <w:sz w:val="22"/>
          <w:szCs w:val="22"/>
        </w:rPr>
        <w:t xml:space="preserve"> as i</w:t>
      </w:r>
      <w:r>
        <w:rPr>
          <w:sz w:val="22"/>
          <w:szCs w:val="22"/>
        </w:rPr>
        <w:t xml:space="preserve">ntermediate and longer-term Treasury bond yields spiked </w:t>
      </w:r>
      <w:r w:rsidR="0010562F">
        <w:rPr>
          <w:sz w:val="22"/>
          <w:szCs w:val="22"/>
        </w:rPr>
        <w:t>and the dollar declined</w:t>
      </w:r>
      <w:r w:rsidR="00AE48A6">
        <w:rPr>
          <w:sz w:val="22"/>
          <w:szCs w:val="22"/>
        </w:rPr>
        <w:t xml:space="preserve"> against major currencies. This </w:t>
      </w:r>
      <w:r>
        <w:rPr>
          <w:sz w:val="22"/>
          <w:szCs w:val="22"/>
        </w:rPr>
        <w:t>hint</w:t>
      </w:r>
      <w:r w:rsidR="00AE48A6">
        <w:rPr>
          <w:sz w:val="22"/>
          <w:szCs w:val="22"/>
        </w:rPr>
        <w:t>ed</w:t>
      </w:r>
      <w:r>
        <w:rPr>
          <w:sz w:val="22"/>
          <w:szCs w:val="22"/>
        </w:rPr>
        <w:t xml:space="preserve"> at forced selling of U.S. bonds</w:t>
      </w:r>
      <w:r w:rsidR="00AE48A6">
        <w:rPr>
          <w:sz w:val="22"/>
          <w:szCs w:val="22"/>
        </w:rPr>
        <w:t xml:space="preserve"> and was</w:t>
      </w:r>
      <w:r>
        <w:rPr>
          <w:sz w:val="22"/>
          <w:szCs w:val="22"/>
        </w:rPr>
        <w:t xml:space="preserve"> </w:t>
      </w:r>
      <w:r w:rsidR="00AE48A6">
        <w:rPr>
          <w:sz w:val="22"/>
          <w:szCs w:val="22"/>
        </w:rPr>
        <w:t xml:space="preserve">reminiscent of the </w:t>
      </w:r>
      <w:r>
        <w:rPr>
          <w:sz w:val="22"/>
          <w:szCs w:val="22"/>
        </w:rPr>
        <w:t>extreme dislocations experienced at the height of the COVID market panic</w:t>
      </w:r>
      <w:r w:rsidR="009A21D2">
        <w:rPr>
          <w:sz w:val="22"/>
          <w:szCs w:val="22"/>
        </w:rPr>
        <w:t xml:space="preserve"> in 2020</w:t>
      </w:r>
      <w:r>
        <w:rPr>
          <w:sz w:val="22"/>
          <w:szCs w:val="22"/>
        </w:rPr>
        <w:t xml:space="preserve">. </w:t>
      </w:r>
    </w:p>
    <w:p w14:paraId="4391F589" w14:textId="77777777" w:rsidR="001460C1" w:rsidRDefault="001460C1" w:rsidP="00A33302">
      <w:pPr>
        <w:pStyle w:val="Default"/>
        <w:rPr>
          <w:sz w:val="22"/>
          <w:szCs w:val="22"/>
        </w:rPr>
      </w:pPr>
    </w:p>
    <w:p w14:paraId="074413E8" w14:textId="343D75EB" w:rsidR="001460C1" w:rsidRDefault="009A21D2" w:rsidP="00A33302">
      <w:pPr>
        <w:pStyle w:val="Default"/>
        <w:rPr>
          <w:sz w:val="22"/>
          <w:szCs w:val="22"/>
        </w:rPr>
      </w:pPr>
      <w:r>
        <w:rPr>
          <w:sz w:val="22"/>
          <w:szCs w:val="22"/>
        </w:rPr>
        <w:t>T</w:t>
      </w:r>
      <w:r w:rsidR="001460C1">
        <w:rPr>
          <w:sz w:val="22"/>
          <w:szCs w:val="22"/>
        </w:rPr>
        <w:t>he extreme and universally negative reaction</w:t>
      </w:r>
      <w:r>
        <w:rPr>
          <w:sz w:val="22"/>
          <w:szCs w:val="22"/>
        </w:rPr>
        <w:t xml:space="preserve">, particularly in the bond market, seemed to </w:t>
      </w:r>
      <w:r w:rsidR="001460C1">
        <w:rPr>
          <w:sz w:val="22"/>
          <w:szCs w:val="22"/>
        </w:rPr>
        <w:t>force a shift in the White House</w:t>
      </w:r>
      <w:r>
        <w:rPr>
          <w:sz w:val="22"/>
          <w:szCs w:val="22"/>
        </w:rPr>
        <w:t>’</w:t>
      </w:r>
      <w:r w:rsidR="001460C1">
        <w:rPr>
          <w:sz w:val="22"/>
          <w:szCs w:val="22"/>
        </w:rPr>
        <w:t>s plan</w:t>
      </w:r>
      <w:r>
        <w:rPr>
          <w:sz w:val="22"/>
          <w:szCs w:val="22"/>
        </w:rPr>
        <w:t>s</w:t>
      </w:r>
      <w:r w:rsidR="001460C1">
        <w:rPr>
          <w:sz w:val="22"/>
          <w:szCs w:val="22"/>
        </w:rPr>
        <w:t xml:space="preserve"> with </w:t>
      </w:r>
      <w:r>
        <w:rPr>
          <w:sz w:val="22"/>
          <w:szCs w:val="22"/>
        </w:rPr>
        <w:t xml:space="preserve">President Trump </w:t>
      </w:r>
      <w:r w:rsidR="002E29E8">
        <w:rPr>
          <w:sz w:val="22"/>
          <w:szCs w:val="22"/>
        </w:rPr>
        <w:t xml:space="preserve">announcing </w:t>
      </w:r>
      <w:r w:rsidR="001460C1">
        <w:rPr>
          <w:sz w:val="22"/>
          <w:szCs w:val="22"/>
        </w:rPr>
        <w:t xml:space="preserve">a 90 delay in </w:t>
      </w:r>
      <w:r w:rsidR="002E29E8">
        <w:rPr>
          <w:sz w:val="22"/>
          <w:szCs w:val="22"/>
        </w:rPr>
        <w:t xml:space="preserve">implementation of </w:t>
      </w:r>
      <w:r w:rsidR="001460C1">
        <w:rPr>
          <w:sz w:val="22"/>
          <w:szCs w:val="22"/>
        </w:rPr>
        <w:t>trade measures</w:t>
      </w:r>
      <w:r>
        <w:rPr>
          <w:sz w:val="22"/>
          <w:szCs w:val="22"/>
        </w:rPr>
        <w:t xml:space="preserve">. This news resulted in a historically extreme market rebound. U.S. Indexes soared nearly 10% in response, the third best single trading day since World War 2. </w:t>
      </w:r>
      <w:r w:rsidR="00FD7A5C">
        <w:rPr>
          <w:sz w:val="22"/>
          <w:szCs w:val="22"/>
        </w:rPr>
        <w:t xml:space="preserve"> </w:t>
      </w:r>
    </w:p>
    <w:p w14:paraId="25FE640C" w14:textId="708E638E" w:rsidR="00EE1561" w:rsidRDefault="00EE1561" w:rsidP="009B407C">
      <w:pPr>
        <w:pStyle w:val="Default"/>
        <w:rPr>
          <w:sz w:val="22"/>
          <w:szCs w:val="22"/>
        </w:rPr>
      </w:pPr>
    </w:p>
    <w:p w14:paraId="793629FE" w14:textId="487E0BB6" w:rsidR="008D4D65" w:rsidRDefault="008D4D65" w:rsidP="00080BB2">
      <w:pPr>
        <w:pStyle w:val="Default"/>
        <w:jc w:val="center"/>
        <w:rPr>
          <w:b/>
          <w:bCs/>
          <w:sz w:val="22"/>
          <w:szCs w:val="22"/>
          <w:u w:val="single"/>
        </w:rPr>
      </w:pPr>
      <w:r>
        <w:rPr>
          <w:b/>
          <w:bCs/>
          <w:sz w:val="22"/>
          <w:szCs w:val="22"/>
          <w:u w:val="single"/>
        </w:rPr>
        <w:t>Investment Strategy</w:t>
      </w:r>
    </w:p>
    <w:p w14:paraId="6251F3E7" w14:textId="77777777" w:rsidR="008D4D65" w:rsidRDefault="008D4D65" w:rsidP="008D4D65">
      <w:pPr>
        <w:pStyle w:val="Default"/>
        <w:jc w:val="center"/>
        <w:rPr>
          <w:b/>
          <w:bCs/>
          <w:sz w:val="22"/>
          <w:szCs w:val="22"/>
          <w:u w:val="single"/>
        </w:rPr>
      </w:pPr>
    </w:p>
    <w:p w14:paraId="41C8685C" w14:textId="5B3CD9F4" w:rsidR="009A21D2" w:rsidRDefault="009A21D2" w:rsidP="009A21D2">
      <w:pPr>
        <w:pStyle w:val="Default"/>
        <w:rPr>
          <w:sz w:val="22"/>
          <w:szCs w:val="22"/>
        </w:rPr>
      </w:pPr>
      <w:r>
        <w:rPr>
          <w:sz w:val="22"/>
          <w:szCs w:val="22"/>
        </w:rPr>
        <w:t xml:space="preserve">We have </w:t>
      </w:r>
      <w:r w:rsidR="008502FF">
        <w:rPr>
          <w:sz w:val="22"/>
          <w:szCs w:val="22"/>
        </w:rPr>
        <w:t xml:space="preserve">always stressed </w:t>
      </w:r>
      <w:r>
        <w:rPr>
          <w:sz w:val="22"/>
          <w:szCs w:val="22"/>
        </w:rPr>
        <w:t xml:space="preserve">portfolio management best practices in these quarterly notes </w:t>
      </w:r>
      <w:r w:rsidR="008502FF">
        <w:rPr>
          <w:sz w:val="22"/>
          <w:szCs w:val="22"/>
        </w:rPr>
        <w:t>a</w:t>
      </w:r>
      <w:r>
        <w:rPr>
          <w:sz w:val="22"/>
          <w:szCs w:val="22"/>
        </w:rPr>
        <w:t xml:space="preserve">nd </w:t>
      </w:r>
      <w:r w:rsidR="008502FF">
        <w:rPr>
          <w:sz w:val="22"/>
          <w:szCs w:val="22"/>
        </w:rPr>
        <w:t xml:space="preserve">many </w:t>
      </w:r>
      <w:r>
        <w:rPr>
          <w:sz w:val="22"/>
          <w:szCs w:val="22"/>
        </w:rPr>
        <w:t>of the</w:t>
      </w:r>
      <w:r w:rsidR="00C90B1D">
        <w:rPr>
          <w:sz w:val="22"/>
          <w:szCs w:val="22"/>
        </w:rPr>
        <w:t>se rules</w:t>
      </w:r>
      <w:r>
        <w:rPr>
          <w:sz w:val="22"/>
          <w:szCs w:val="22"/>
        </w:rPr>
        <w:t xml:space="preserve"> bear repeating at this juncture. </w:t>
      </w:r>
      <w:r w:rsidR="00FD7A5C">
        <w:rPr>
          <w:sz w:val="22"/>
          <w:szCs w:val="22"/>
        </w:rPr>
        <w:t>Firstly, remember the signal</w:t>
      </w:r>
      <w:r w:rsidR="008502FF">
        <w:rPr>
          <w:sz w:val="22"/>
          <w:szCs w:val="22"/>
        </w:rPr>
        <w:t>-</w:t>
      </w:r>
      <w:r w:rsidR="00FD7A5C">
        <w:rPr>
          <w:sz w:val="22"/>
          <w:szCs w:val="22"/>
        </w:rPr>
        <w:t>to</w:t>
      </w:r>
      <w:r w:rsidR="008502FF">
        <w:rPr>
          <w:sz w:val="22"/>
          <w:szCs w:val="22"/>
        </w:rPr>
        <w:t>-</w:t>
      </w:r>
      <w:r w:rsidR="00FD7A5C">
        <w:rPr>
          <w:sz w:val="22"/>
          <w:szCs w:val="22"/>
        </w:rPr>
        <w:t>noise ratio</w:t>
      </w:r>
      <w:r w:rsidR="002E29E8">
        <w:rPr>
          <w:sz w:val="22"/>
          <w:szCs w:val="22"/>
        </w:rPr>
        <w:t>. D</w:t>
      </w:r>
      <w:r w:rsidR="00FD7A5C">
        <w:rPr>
          <w:sz w:val="22"/>
          <w:szCs w:val="22"/>
        </w:rPr>
        <w:t xml:space="preserve">o not </w:t>
      </w:r>
      <w:r>
        <w:rPr>
          <w:sz w:val="22"/>
          <w:szCs w:val="22"/>
        </w:rPr>
        <w:t xml:space="preserve">try </w:t>
      </w:r>
      <w:r w:rsidR="00FD7A5C">
        <w:rPr>
          <w:sz w:val="22"/>
          <w:szCs w:val="22"/>
        </w:rPr>
        <w:t xml:space="preserve">to </w:t>
      </w:r>
      <w:r>
        <w:rPr>
          <w:sz w:val="22"/>
          <w:szCs w:val="22"/>
        </w:rPr>
        <w:t xml:space="preserve">find </w:t>
      </w:r>
      <w:r w:rsidR="008502FF">
        <w:rPr>
          <w:sz w:val="22"/>
          <w:szCs w:val="22"/>
        </w:rPr>
        <w:t xml:space="preserve">value </w:t>
      </w:r>
      <w:r w:rsidR="002F63F7">
        <w:rPr>
          <w:sz w:val="22"/>
          <w:szCs w:val="22"/>
        </w:rPr>
        <w:t xml:space="preserve">or </w:t>
      </w:r>
      <w:r>
        <w:rPr>
          <w:sz w:val="22"/>
          <w:szCs w:val="22"/>
        </w:rPr>
        <w:t xml:space="preserve">certainty in any </w:t>
      </w:r>
      <w:r w:rsidR="008502FF">
        <w:rPr>
          <w:sz w:val="22"/>
          <w:szCs w:val="22"/>
        </w:rPr>
        <w:t xml:space="preserve">recent market reaction </w:t>
      </w:r>
      <w:r w:rsidR="0010562F">
        <w:rPr>
          <w:sz w:val="22"/>
          <w:szCs w:val="22"/>
        </w:rPr>
        <w:t xml:space="preserve">or </w:t>
      </w:r>
      <w:r w:rsidR="002E29E8">
        <w:rPr>
          <w:sz w:val="22"/>
          <w:szCs w:val="22"/>
        </w:rPr>
        <w:t xml:space="preserve">revised </w:t>
      </w:r>
      <w:r w:rsidR="0010562F">
        <w:rPr>
          <w:sz w:val="22"/>
          <w:szCs w:val="22"/>
        </w:rPr>
        <w:t>near-term forecast</w:t>
      </w:r>
      <w:r w:rsidR="00C1077F">
        <w:rPr>
          <w:sz w:val="22"/>
          <w:szCs w:val="22"/>
        </w:rPr>
        <w:t xml:space="preserve"> as most data is most certainly noise</w:t>
      </w:r>
      <w:r w:rsidR="00FD7A5C">
        <w:rPr>
          <w:sz w:val="22"/>
          <w:szCs w:val="22"/>
        </w:rPr>
        <w:t>. The very best minds in corporate management and Central Bank policy</w:t>
      </w:r>
      <w:r w:rsidR="00C1077F">
        <w:rPr>
          <w:sz w:val="22"/>
          <w:szCs w:val="22"/>
        </w:rPr>
        <w:t xml:space="preserve">making </w:t>
      </w:r>
      <w:r w:rsidR="00FD7A5C">
        <w:rPr>
          <w:sz w:val="22"/>
          <w:szCs w:val="22"/>
        </w:rPr>
        <w:t>have</w:t>
      </w:r>
      <w:r w:rsidR="008502FF">
        <w:rPr>
          <w:sz w:val="22"/>
          <w:szCs w:val="22"/>
        </w:rPr>
        <w:t xml:space="preserve"> said they cannot handicap with confidence the near-term impact of recent events, so the team at Turtle Creek or the individual investor should refrain from doing so as well. </w:t>
      </w:r>
    </w:p>
    <w:p w14:paraId="22D88A0C" w14:textId="77777777" w:rsidR="008502FF" w:rsidRDefault="008502FF" w:rsidP="009A21D2">
      <w:pPr>
        <w:pStyle w:val="Default"/>
        <w:rPr>
          <w:sz w:val="22"/>
          <w:szCs w:val="22"/>
        </w:rPr>
      </w:pPr>
    </w:p>
    <w:p w14:paraId="4892C4FF" w14:textId="2E286DD1" w:rsidR="008502FF" w:rsidRDefault="008502FF" w:rsidP="009A21D2">
      <w:pPr>
        <w:pStyle w:val="Default"/>
        <w:rPr>
          <w:sz w:val="22"/>
          <w:szCs w:val="22"/>
        </w:rPr>
      </w:pPr>
      <w:r>
        <w:rPr>
          <w:sz w:val="22"/>
          <w:szCs w:val="22"/>
        </w:rPr>
        <w:t xml:space="preserve">We have discussed the importance of scenario-based </w:t>
      </w:r>
      <w:r w:rsidR="009B6263">
        <w:rPr>
          <w:sz w:val="22"/>
          <w:szCs w:val="22"/>
        </w:rPr>
        <w:t>planning</w:t>
      </w:r>
      <w:r w:rsidR="009F06ED">
        <w:rPr>
          <w:sz w:val="22"/>
          <w:szCs w:val="22"/>
        </w:rPr>
        <w:t>,</w:t>
      </w:r>
      <w:r w:rsidR="00C90B1D">
        <w:rPr>
          <w:sz w:val="22"/>
          <w:szCs w:val="22"/>
        </w:rPr>
        <w:t xml:space="preserve"> and t</w:t>
      </w:r>
      <w:r w:rsidR="009B6263">
        <w:rPr>
          <w:sz w:val="22"/>
          <w:szCs w:val="22"/>
        </w:rPr>
        <w:t xml:space="preserve">hinking through potential </w:t>
      </w:r>
      <w:r w:rsidR="009F06ED">
        <w:rPr>
          <w:sz w:val="22"/>
          <w:szCs w:val="22"/>
        </w:rPr>
        <w:t xml:space="preserve">future </w:t>
      </w:r>
      <w:r w:rsidR="009B6263">
        <w:rPr>
          <w:sz w:val="22"/>
          <w:szCs w:val="22"/>
        </w:rPr>
        <w:t xml:space="preserve">outcomes </w:t>
      </w:r>
      <w:r>
        <w:rPr>
          <w:sz w:val="22"/>
          <w:szCs w:val="22"/>
        </w:rPr>
        <w:t xml:space="preserve">hints </w:t>
      </w:r>
      <w:r w:rsidR="00086C5E">
        <w:rPr>
          <w:sz w:val="22"/>
          <w:szCs w:val="22"/>
        </w:rPr>
        <w:t xml:space="preserve">at </w:t>
      </w:r>
      <w:r w:rsidR="009B6263">
        <w:rPr>
          <w:sz w:val="22"/>
          <w:szCs w:val="22"/>
        </w:rPr>
        <w:t>scenarios</w:t>
      </w:r>
      <w:r>
        <w:rPr>
          <w:sz w:val="22"/>
          <w:szCs w:val="22"/>
        </w:rPr>
        <w:t xml:space="preserve"> ranging from mildly </w:t>
      </w:r>
      <w:r w:rsidR="002E29E8">
        <w:rPr>
          <w:sz w:val="22"/>
          <w:szCs w:val="22"/>
        </w:rPr>
        <w:t>negative</w:t>
      </w:r>
      <w:r>
        <w:rPr>
          <w:sz w:val="22"/>
          <w:szCs w:val="22"/>
        </w:rPr>
        <w:t xml:space="preserve"> should the Trump team completely unwind its trade stance over the next few weeks to truly recessionary if trade hostilities remain in place. We cannot dispute the analysis </w:t>
      </w:r>
      <w:r w:rsidR="00C1077F">
        <w:rPr>
          <w:sz w:val="22"/>
          <w:szCs w:val="22"/>
        </w:rPr>
        <w:t>regarding</w:t>
      </w:r>
      <w:r>
        <w:rPr>
          <w:sz w:val="22"/>
          <w:szCs w:val="22"/>
        </w:rPr>
        <w:t xml:space="preserve"> the impact of </w:t>
      </w:r>
      <w:r w:rsidR="00C1077F">
        <w:rPr>
          <w:sz w:val="22"/>
          <w:szCs w:val="22"/>
        </w:rPr>
        <w:t xml:space="preserve">trade </w:t>
      </w:r>
      <w:r>
        <w:rPr>
          <w:sz w:val="22"/>
          <w:szCs w:val="22"/>
        </w:rPr>
        <w:t xml:space="preserve">levees of this scale. We also believe that inherent business uncertainty places a brake on the corporate investment that fuels value creation and stock market gains. </w:t>
      </w:r>
    </w:p>
    <w:p w14:paraId="5A509867" w14:textId="77777777" w:rsidR="008502FF" w:rsidRDefault="008502FF" w:rsidP="009A21D2">
      <w:pPr>
        <w:pStyle w:val="Default"/>
        <w:rPr>
          <w:sz w:val="22"/>
          <w:szCs w:val="22"/>
        </w:rPr>
      </w:pPr>
    </w:p>
    <w:p w14:paraId="25FADA5C" w14:textId="41A01E38" w:rsidR="008502FF" w:rsidRDefault="002F63F7" w:rsidP="009A21D2">
      <w:pPr>
        <w:pStyle w:val="Default"/>
        <w:rPr>
          <w:sz w:val="22"/>
          <w:szCs w:val="22"/>
        </w:rPr>
      </w:pPr>
      <w:r>
        <w:rPr>
          <w:sz w:val="22"/>
          <w:szCs w:val="22"/>
        </w:rPr>
        <w:t>Another</w:t>
      </w:r>
      <w:r w:rsidR="008502FF">
        <w:rPr>
          <w:sz w:val="22"/>
          <w:szCs w:val="22"/>
        </w:rPr>
        <w:t xml:space="preserve"> complicating factor is the </w:t>
      </w:r>
      <w:r w:rsidR="002E29E8">
        <w:rPr>
          <w:sz w:val="22"/>
          <w:szCs w:val="22"/>
        </w:rPr>
        <w:t xml:space="preserve">uncertain </w:t>
      </w:r>
      <w:r w:rsidR="008502FF">
        <w:rPr>
          <w:sz w:val="22"/>
          <w:szCs w:val="22"/>
        </w:rPr>
        <w:t>likelihood of Central Bankers riding to the rescue through aggressive rate cuts</w:t>
      </w:r>
      <w:r>
        <w:rPr>
          <w:sz w:val="22"/>
          <w:szCs w:val="22"/>
        </w:rPr>
        <w:t xml:space="preserve">. The Federal Reserve Board has a dual mandate to maintain </w:t>
      </w:r>
      <w:r w:rsidR="00C1077F">
        <w:rPr>
          <w:sz w:val="22"/>
          <w:szCs w:val="22"/>
        </w:rPr>
        <w:t xml:space="preserve">both </w:t>
      </w:r>
      <w:r>
        <w:rPr>
          <w:sz w:val="22"/>
          <w:szCs w:val="22"/>
        </w:rPr>
        <w:t xml:space="preserve">maximum employment and price stability. The inflationary implications of the Liberation Day policies hint at potentially “stagflationary” outcomes, i.e. inflation rises while economic activity declines. Fed Chair Jerome Powell noted as much in his first comments since the unveiling of the Trump trade plans, saying this </w:t>
      </w:r>
      <w:r w:rsidR="00C1077F">
        <w:rPr>
          <w:sz w:val="22"/>
          <w:szCs w:val="22"/>
        </w:rPr>
        <w:t xml:space="preserve">policy </w:t>
      </w:r>
      <w:r>
        <w:rPr>
          <w:sz w:val="22"/>
          <w:szCs w:val="22"/>
        </w:rPr>
        <w:t xml:space="preserve">shift hints at </w:t>
      </w:r>
      <w:r w:rsidR="004B694A">
        <w:rPr>
          <w:sz w:val="22"/>
          <w:szCs w:val="22"/>
        </w:rPr>
        <w:t>sustained increases in inflationary trends over the longer</w:t>
      </w:r>
      <w:r w:rsidR="009B6263">
        <w:rPr>
          <w:sz w:val="22"/>
          <w:szCs w:val="22"/>
        </w:rPr>
        <w:t>-</w:t>
      </w:r>
      <w:r w:rsidR="004B694A">
        <w:rPr>
          <w:sz w:val="22"/>
          <w:szCs w:val="22"/>
        </w:rPr>
        <w:t>term</w:t>
      </w:r>
      <w:r w:rsidR="009B6263">
        <w:rPr>
          <w:sz w:val="22"/>
          <w:szCs w:val="22"/>
        </w:rPr>
        <w:t>. T</w:t>
      </w:r>
      <w:r w:rsidR="009B6263">
        <w:rPr>
          <w:sz w:val="22"/>
          <w:szCs w:val="22"/>
        </w:rPr>
        <w:t xml:space="preserve">he </w:t>
      </w:r>
      <w:r w:rsidR="009B6263">
        <w:rPr>
          <w:sz w:val="22"/>
          <w:szCs w:val="22"/>
        </w:rPr>
        <w:t xml:space="preserve">lessons of stagflationary periods like the </w:t>
      </w:r>
      <w:r w:rsidR="009B6263">
        <w:rPr>
          <w:sz w:val="22"/>
          <w:szCs w:val="22"/>
        </w:rPr>
        <w:t xml:space="preserve">late 1970s and early 1980s show that the Fed </w:t>
      </w:r>
      <w:r w:rsidR="009B6263">
        <w:rPr>
          <w:sz w:val="22"/>
          <w:szCs w:val="22"/>
        </w:rPr>
        <w:t xml:space="preserve">will maintain rates at punitive levels to squelch inflation no matter the cost to the economy, so investors should not place any confidence in immediate economic support from the Fed. </w:t>
      </w:r>
    </w:p>
    <w:p w14:paraId="4AB80B8B" w14:textId="77777777" w:rsidR="009B6263" w:rsidRDefault="009B6263" w:rsidP="009A21D2">
      <w:pPr>
        <w:pStyle w:val="Default"/>
        <w:rPr>
          <w:sz w:val="22"/>
          <w:szCs w:val="22"/>
        </w:rPr>
      </w:pPr>
    </w:p>
    <w:p w14:paraId="04C1AC4A" w14:textId="4887CAD9" w:rsidR="00C90B1D" w:rsidRDefault="009F06ED" w:rsidP="009A21D2">
      <w:pPr>
        <w:pStyle w:val="Default"/>
        <w:rPr>
          <w:sz w:val="22"/>
          <w:szCs w:val="22"/>
        </w:rPr>
      </w:pPr>
      <w:proofErr w:type="gramStart"/>
      <w:r>
        <w:rPr>
          <w:sz w:val="22"/>
          <w:szCs w:val="22"/>
        </w:rPr>
        <w:t>So</w:t>
      </w:r>
      <w:proofErr w:type="gramEnd"/>
      <w:r>
        <w:rPr>
          <w:sz w:val="22"/>
          <w:szCs w:val="22"/>
        </w:rPr>
        <w:t xml:space="preserve"> w</w:t>
      </w:r>
      <w:r w:rsidR="009B6263">
        <w:rPr>
          <w:sz w:val="22"/>
          <w:szCs w:val="22"/>
        </w:rPr>
        <w:t xml:space="preserve">ith uncertainty high, markets volatile, and no </w:t>
      </w:r>
      <w:r w:rsidR="00C90B1D">
        <w:rPr>
          <w:sz w:val="22"/>
          <w:szCs w:val="22"/>
        </w:rPr>
        <w:t xml:space="preserve">apparent </w:t>
      </w:r>
      <w:r w:rsidR="009B6263">
        <w:rPr>
          <w:sz w:val="22"/>
          <w:szCs w:val="22"/>
        </w:rPr>
        <w:t>near</w:t>
      </w:r>
      <w:r w:rsidR="00C90B1D">
        <w:rPr>
          <w:sz w:val="22"/>
          <w:szCs w:val="22"/>
        </w:rPr>
        <w:t>-</w:t>
      </w:r>
      <w:r w:rsidR="009B6263">
        <w:rPr>
          <w:sz w:val="22"/>
          <w:szCs w:val="22"/>
        </w:rPr>
        <w:t>term catalyst to improve sentiment, we urge you to follow the Bear Market playbook</w:t>
      </w:r>
      <w:r w:rsidR="00C90B1D">
        <w:rPr>
          <w:sz w:val="22"/>
          <w:szCs w:val="22"/>
        </w:rPr>
        <w:t xml:space="preserve">. </w:t>
      </w:r>
      <w:r w:rsidR="009B6263">
        <w:rPr>
          <w:sz w:val="22"/>
          <w:szCs w:val="22"/>
        </w:rPr>
        <w:t xml:space="preserve">The most important first step </w:t>
      </w:r>
      <w:r w:rsidR="00C90B1D">
        <w:rPr>
          <w:sz w:val="22"/>
          <w:szCs w:val="22"/>
        </w:rPr>
        <w:t xml:space="preserve">in this plan is </w:t>
      </w:r>
      <w:r w:rsidR="009B6263">
        <w:rPr>
          <w:sz w:val="22"/>
          <w:szCs w:val="22"/>
        </w:rPr>
        <w:t xml:space="preserve">to clarify any </w:t>
      </w:r>
      <w:r w:rsidR="00C90B1D">
        <w:rPr>
          <w:sz w:val="22"/>
          <w:szCs w:val="22"/>
        </w:rPr>
        <w:lastRenderedPageBreak/>
        <w:t xml:space="preserve">planned portfolio withdrawals over the next 12-24 months </w:t>
      </w:r>
      <w:r w:rsidR="009B6263">
        <w:rPr>
          <w:sz w:val="22"/>
          <w:szCs w:val="22"/>
        </w:rPr>
        <w:t xml:space="preserve">and make sure </w:t>
      </w:r>
      <w:r w:rsidR="00C90B1D">
        <w:rPr>
          <w:sz w:val="22"/>
          <w:szCs w:val="22"/>
        </w:rPr>
        <w:t xml:space="preserve">they are adequately reserved for </w:t>
      </w:r>
      <w:r w:rsidR="009B6263">
        <w:rPr>
          <w:sz w:val="22"/>
          <w:szCs w:val="22"/>
        </w:rPr>
        <w:t xml:space="preserve">no matter the </w:t>
      </w:r>
      <w:r w:rsidR="00C90B1D">
        <w:rPr>
          <w:sz w:val="22"/>
          <w:szCs w:val="22"/>
        </w:rPr>
        <w:t xml:space="preserve">behavior of markets over the near term. Behavioral </w:t>
      </w:r>
      <w:r w:rsidR="00C1077F">
        <w:rPr>
          <w:sz w:val="22"/>
          <w:szCs w:val="22"/>
        </w:rPr>
        <w:t>f</w:t>
      </w:r>
      <w:r w:rsidR="00C90B1D">
        <w:rPr>
          <w:sz w:val="22"/>
          <w:szCs w:val="22"/>
        </w:rPr>
        <w:t>inance analyzes the concept of Anchoring Bias</w:t>
      </w:r>
      <w:r w:rsidR="00AE48A6">
        <w:rPr>
          <w:sz w:val="22"/>
          <w:szCs w:val="22"/>
        </w:rPr>
        <w:t xml:space="preserve">, showing that </w:t>
      </w:r>
      <w:r w:rsidR="00C90B1D">
        <w:rPr>
          <w:sz w:val="22"/>
          <w:szCs w:val="22"/>
        </w:rPr>
        <w:t xml:space="preserve">investors </w:t>
      </w:r>
      <w:r w:rsidR="00AE48A6">
        <w:rPr>
          <w:sz w:val="22"/>
          <w:szCs w:val="22"/>
        </w:rPr>
        <w:t>often display</w:t>
      </w:r>
      <w:r w:rsidR="00C90B1D">
        <w:rPr>
          <w:sz w:val="22"/>
          <w:szCs w:val="22"/>
        </w:rPr>
        <w:t xml:space="preserve"> an irrational tendency to fixate on datapoints such as 52 Week </w:t>
      </w:r>
      <w:r w:rsidR="002231F9">
        <w:rPr>
          <w:sz w:val="22"/>
          <w:szCs w:val="22"/>
        </w:rPr>
        <w:t>h</w:t>
      </w:r>
      <w:r w:rsidR="00C90B1D">
        <w:rPr>
          <w:sz w:val="22"/>
          <w:szCs w:val="22"/>
        </w:rPr>
        <w:t>igh</w:t>
      </w:r>
      <w:r w:rsidR="002231F9">
        <w:rPr>
          <w:sz w:val="22"/>
          <w:szCs w:val="22"/>
        </w:rPr>
        <w:t xml:space="preserve"> prices</w:t>
      </w:r>
      <w:r w:rsidR="00C90B1D">
        <w:rPr>
          <w:sz w:val="22"/>
          <w:szCs w:val="22"/>
        </w:rPr>
        <w:t xml:space="preserve"> or recent trading peaks when making decisions. </w:t>
      </w:r>
      <w:r>
        <w:rPr>
          <w:sz w:val="22"/>
          <w:szCs w:val="22"/>
        </w:rPr>
        <w:t>Even with the volatility of the last week, year-to-date losses remain fairly mild, and you have a clear window to shift portfolio holdings at this moment</w:t>
      </w:r>
      <w:r>
        <w:rPr>
          <w:sz w:val="22"/>
          <w:szCs w:val="22"/>
        </w:rPr>
        <w:t xml:space="preserve"> for any unreserved withdrawals</w:t>
      </w:r>
      <w:r>
        <w:rPr>
          <w:sz w:val="22"/>
          <w:szCs w:val="22"/>
        </w:rPr>
        <w:t xml:space="preserve">. </w:t>
      </w:r>
      <w:r>
        <w:rPr>
          <w:sz w:val="22"/>
          <w:szCs w:val="22"/>
        </w:rPr>
        <w:t xml:space="preserve">Some of the greatest investment </w:t>
      </w:r>
      <w:r w:rsidR="00C90B1D">
        <w:rPr>
          <w:sz w:val="22"/>
          <w:szCs w:val="22"/>
        </w:rPr>
        <w:t>mistake</w:t>
      </w:r>
      <w:r>
        <w:rPr>
          <w:sz w:val="22"/>
          <w:szCs w:val="22"/>
        </w:rPr>
        <w:t>s</w:t>
      </w:r>
      <w:r w:rsidR="00C90B1D">
        <w:rPr>
          <w:sz w:val="22"/>
          <w:szCs w:val="22"/>
        </w:rPr>
        <w:t xml:space="preserve"> </w:t>
      </w:r>
      <w:r>
        <w:rPr>
          <w:sz w:val="22"/>
          <w:szCs w:val="22"/>
        </w:rPr>
        <w:t>are</w:t>
      </w:r>
      <w:r w:rsidR="00C90B1D">
        <w:rPr>
          <w:sz w:val="22"/>
          <w:szCs w:val="22"/>
        </w:rPr>
        <w:t xml:space="preserve"> forced </w:t>
      </w:r>
      <w:r>
        <w:rPr>
          <w:sz w:val="22"/>
          <w:szCs w:val="22"/>
        </w:rPr>
        <w:t>sales of</w:t>
      </w:r>
      <w:r w:rsidR="00C90B1D">
        <w:rPr>
          <w:sz w:val="22"/>
          <w:szCs w:val="22"/>
        </w:rPr>
        <w:t xml:space="preserve"> risk assets at moments of maximum market stress</w:t>
      </w:r>
      <w:r>
        <w:rPr>
          <w:sz w:val="22"/>
          <w:szCs w:val="22"/>
        </w:rPr>
        <w:t>, so take steps now to avoid such a</w:t>
      </w:r>
      <w:r w:rsidR="00C1077F">
        <w:rPr>
          <w:sz w:val="22"/>
          <w:szCs w:val="22"/>
        </w:rPr>
        <w:t>n</w:t>
      </w:r>
      <w:r>
        <w:rPr>
          <w:sz w:val="22"/>
          <w:szCs w:val="22"/>
        </w:rPr>
        <w:t xml:space="preserve"> outcome</w:t>
      </w:r>
      <w:r w:rsidR="00C1077F">
        <w:rPr>
          <w:sz w:val="22"/>
          <w:szCs w:val="22"/>
        </w:rPr>
        <w:t>.</w:t>
      </w:r>
      <w:r>
        <w:rPr>
          <w:sz w:val="22"/>
          <w:szCs w:val="22"/>
        </w:rPr>
        <w:t xml:space="preserve"> </w:t>
      </w:r>
    </w:p>
    <w:p w14:paraId="63339E58" w14:textId="77777777" w:rsidR="00C90B1D" w:rsidRDefault="00C90B1D" w:rsidP="009A21D2">
      <w:pPr>
        <w:pStyle w:val="Default"/>
        <w:rPr>
          <w:sz w:val="22"/>
          <w:szCs w:val="22"/>
        </w:rPr>
      </w:pPr>
    </w:p>
    <w:p w14:paraId="3E5191E9" w14:textId="0CDF34C2" w:rsidR="002231F9" w:rsidRDefault="00C1077F" w:rsidP="009A21D2">
      <w:pPr>
        <w:pStyle w:val="Default"/>
        <w:rPr>
          <w:sz w:val="22"/>
          <w:szCs w:val="22"/>
        </w:rPr>
      </w:pPr>
      <w:r>
        <w:rPr>
          <w:sz w:val="22"/>
          <w:szCs w:val="22"/>
        </w:rPr>
        <w:t>One of the other</w:t>
      </w:r>
      <w:r w:rsidR="009F06ED">
        <w:rPr>
          <w:sz w:val="22"/>
          <w:szCs w:val="22"/>
        </w:rPr>
        <w:t xml:space="preserve"> great mistakes made by investors is retreating to the sidelines during moments of extreme market volatility. We have illustrated in prior notes how longer-term market </w:t>
      </w:r>
      <w:r w:rsidR="0010562F">
        <w:rPr>
          <w:sz w:val="22"/>
          <w:szCs w:val="22"/>
        </w:rPr>
        <w:t xml:space="preserve">outcomes are heavily dependent on a relatively small number of </w:t>
      </w:r>
      <w:r w:rsidR="00AE48A6">
        <w:rPr>
          <w:sz w:val="22"/>
          <w:szCs w:val="22"/>
        </w:rPr>
        <w:t>extreme trading days, and those days are often clustered closely together. Investors that sell out of markets after extreme days and miss subsequent rebounds permanently undermine the long-term rewards realized in equity markets. The</w:t>
      </w:r>
      <w:r>
        <w:rPr>
          <w:sz w:val="22"/>
          <w:szCs w:val="22"/>
        </w:rPr>
        <w:t>se</w:t>
      </w:r>
      <w:r w:rsidR="00AE48A6">
        <w:rPr>
          <w:sz w:val="22"/>
          <w:szCs w:val="22"/>
        </w:rPr>
        <w:t xml:space="preserve"> last seven days were a great reminder, featuring</w:t>
      </w:r>
      <w:r>
        <w:rPr>
          <w:sz w:val="22"/>
          <w:szCs w:val="22"/>
        </w:rPr>
        <w:t xml:space="preserve"> both</w:t>
      </w:r>
      <w:r w:rsidR="00AE48A6">
        <w:rPr>
          <w:sz w:val="22"/>
          <w:szCs w:val="22"/>
        </w:rPr>
        <w:t xml:space="preserve"> historically negative and positive trading sessions with</w:t>
      </w:r>
      <w:r>
        <w:rPr>
          <w:sz w:val="22"/>
          <w:szCs w:val="22"/>
        </w:rPr>
        <w:t>in</w:t>
      </w:r>
      <w:r w:rsidR="00AE48A6">
        <w:rPr>
          <w:sz w:val="22"/>
          <w:szCs w:val="22"/>
        </w:rPr>
        <w:t xml:space="preserve"> a single week.</w:t>
      </w:r>
      <w:r w:rsidR="002231F9">
        <w:rPr>
          <w:sz w:val="22"/>
          <w:szCs w:val="22"/>
        </w:rPr>
        <w:t xml:space="preserve"> Persisting through this volatility was the right plan and will continue to be in the months ahead. </w:t>
      </w:r>
    </w:p>
    <w:p w14:paraId="665922D9" w14:textId="77777777" w:rsidR="002231F9" w:rsidRDefault="002231F9" w:rsidP="009A21D2">
      <w:pPr>
        <w:pStyle w:val="Default"/>
        <w:rPr>
          <w:sz w:val="22"/>
          <w:szCs w:val="22"/>
        </w:rPr>
      </w:pPr>
    </w:p>
    <w:p w14:paraId="0939ACE8" w14:textId="529DD8A4" w:rsidR="00C90B1D" w:rsidRDefault="002231F9" w:rsidP="002231F9">
      <w:pPr>
        <w:pStyle w:val="Default"/>
        <w:jc w:val="center"/>
        <w:rPr>
          <w:b/>
          <w:bCs/>
          <w:sz w:val="22"/>
          <w:szCs w:val="22"/>
          <w:u w:val="single"/>
        </w:rPr>
      </w:pPr>
      <w:r w:rsidRPr="002231F9">
        <w:rPr>
          <w:b/>
          <w:bCs/>
          <w:sz w:val="22"/>
          <w:szCs w:val="22"/>
          <w:u w:val="single"/>
        </w:rPr>
        <w:t>Best and Worst Market Days Since 1975</w:t>
      </w:r>
    </w:p>
    <w:p w14:paraId="18E7820A" w14:textId="77777777" w:rsidR="00C1077F" w:rsidRDefault="00C1077F" w:rsidP="002231F9">
      <w:pPr>
        <w:pStyle w:val="Default"/>
        <w:jc w:val="center"/>
        <w:rPr>
          <w:b/>
          <w:bCs/>
          <w:sz w:val="22"/>
          <w:szCs w:val="22"/>
          <w:u w:val="single"/>
        </w:rPr>
      </w:pPr>
    </w:p>
    <w:p w14:paraId="40E15496" w14:textId="4AA55AE5" w:rsidR="00F850B3" w:rsidRDefault="002231F9" w:rsidP="00AB6566">
      <w:pPr>
        <w:pStyle w:val="Default"/>
        <w:jc w:val="center"/>
        <w:rPr>
          <w:sz w:val="22"/>
          <w:szCs w:val="22"/>
        </w:rPr>
      </w:pPr>
      <w:r w:rsidRPr="002231F9">
        <w:drawing>
          <wp:inline distT="0" distB="0" distL="0" distR="0" wp14:anchorId="55223EA4" wp14:editId="2497D94D">
            <wp:extent cx="5201640" cy="4966009"/>
            <wp:effectExtent l="0" t="0" r="0" b="6350"/>
            <wp:docPr id="1541200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4831" cy="5016790"/>
                    </a:xfrm>
                    <a:prstGeom prst="rect">
                      <a:avLst/>
                    </a:prstGeom>
                    <a:noFill/>
                    <a:ln>
                      <a:noFill/>
                    </a:ln>
                  </pic:spPr>
                </pic:pic>
              </a:graphicData>
            </a:graphic>
          </wp:inline>
        </w:drawing>
      </w:r>
    </w:p>
    <w:p w14:paraId="3F3280C0" w14:textId="42C89955" w:rsidR="002231F9" w:rsidRPr="002231F9" w:rsidRDefault="00C1077F" w:rsidP="00C1077F">
      <w:pPr>
        <w:pStyle w:val="Default"/>
        <w:rPr>
          <w:i/>
          <w:iCs/>
          <w:sz w:val="22"/>
          <w:szCs w:val="22"/>
        </w:rPr>
      </w:pPr>
      <w:r>
        <w:rPr>
          <w:i/>
          <w:iCs/>
          <w:sz w:val="22"/>
          <w:szCs w:val="22"/>
        </w:rPr>
        <w:t xml:space="preserve">          </w:t>
      </w:r>
      <w:r w:rsidR="002231F9" w:rsidRPr="002231F9">
        <w:rPr>
          <w:i/>
          <w:iCs/>
          <w:sz w:val="22"/>
          <w:szCs w:val="22"/>
        </w:rPr>
        <w:t xml:space="preserve">Source: Turtle Creek Research </w:t>
      </w:r>
    </w:p>
    <w:p w14:paraId="67136A55" w14:textId="77777777" w:rsidR="002231F9" w:rsidRDefault="002231F9" w:rsidP="009C7472">
      <w:pPr>
        <w:pStyle w:val="Default"/>
        <w:rPr>
          <w:sz w:val="22"/>
          <w:szCs w:val="22"/>
        </w:rPr>
      </w:pPr>
    </w:p>
    <w:p w14:paraId="78314B36" w14:textId="1AD9E157" w:rsidR="002231F9" w:rsidRDefault="002231F9" w:rsidP="009C7472">
      <w:pPr>
        <w:pStyle w:val="Default"/>
        <w:rPr>
          <w:sz w:val="22"/>
          <w:szCs w:val="22"/>
        </w:rPr>
      </w:pPr>
      <w:r>
        <w:rPr>
          <w:sz w:val="22"/>
          <w:szCs w:val="22"/>
        </w:rPr>
        <w:lastRenderedPageBreak/>
        <w:t>Maintaining buy-and-hold discipline though market downdrafts has historically been the most rewarding strategy, and we see no reason th</w:t>
      </w:r>
      <w:r w:rsidR="005F7F55">
        <w:rPr>
          <w:sz w:val="22"/>
          <w:szCs w:val="22"/>
        </w:rPr>
        <w:t>is</w:t>
      </w:r>
      <w:r>
        <w:rPr>
          <w:sz w:val="22"/>
          <w:szCs w:val="22"/>
        </w:rPr>
        <w:t xml:space="preserve"> will change now. As illustrated in the attached historical chart, markets have compounded through far worse circumstances. Malfunctioning</w:t>
      </w:r>
      <w:r w:rsidRPr="002231F9">
        <w:rPr>
          <w:sz w:val="22"/>
          <w:szCs w:val="22"/>
        </w:rPr>
        <w:t xml:space="preserve"> economic policies come and </w:t>
      </w:r>
      <w:proofErr w:type="gramStart"/>
      <w:r w:rsidR="00C1077F" w:rsidRPr="002231F9">
        <w:rPr>
          <w:sz w:val="22"/>
          <w:szCs w:val="22"/>
        </w:rPr>
        <w:t>go</w:t>
      </w:r>
      <w:proofErr w:type="gramEnd"/>
      <w:r>
        <w:rPr>
          <w:sz w:val="22"/>
          <w:szCs w:val="22"/>
        </w:rPr>
        <w:t xml:space="preserve"> and </w:t>
      </w:r>
      <w:r w:rsidRPr="002231F9">
        <w:rPr>
          <w:sz w:val="22"/>
          <w:szCs w:val="22"/>
        </w:rPr>
        <w:t>bubbles inflate and collaps</w:t>
      </w:r>
      <w:r w:rsidR="00C1077F">
        <w:rPr>
          <w:sz w:val="22"/>
          <w:szCs w:val="22"/>
        </w:rPr>
        <w:t>e</w:t>
      </w:r>
      <w:r w:rsidRPr="002231F9">
        <w:rPr>
          <w:sz w:val="22"/>
          <w:szCs w:val="22"/>
        </w:rPr>
        <w:t xml:space="preserve"> but the compounding power of the market continues over the long haul.</w:t>
      </w:r>
    </w:p>
    <w:p w14:paraId="3E76CB9E" w14:textId="77777777" w:rsidR="002231F9" w:rsidRDefault="002231F9" w:rsidP="009C7472">
      <w:pPr>
        <w:pStyle w:val="Default"/>
        <w:rPr>
          <w:sz w:val="22"/>
          <w:szCs w:val="22"/>
        </w:rPr>
      </w:pPr>
    </w:p>
    <w:p w14:paraId="150B408C" w14:textId="03BAFA0B" w:rsidR="002231F9" w:rsidRDefault="002231F9" w:rsidP="009C7472">
      <w:pPr>
        <w:pStyle w:val="Default"/>
        <w:rPr>
          <w:sz w:val="22"/>
          <w:szCs w:val="22"/>
        </w:rPr>
      </w:pPr>
      <w:r>
        <w:rPr>
          <w:sz w:val="22"/>
          <w:szCs w:val="22"/>
        </w:rPr>
        <w:t xml:space="preserve">Finally, we do want to be on the offensive as attractive valuations emerge on world class companies. We have already seen more attractive discounts to intrinsic value emerge on many leading companies we have previously avoided due to extreme valuation. We cannot guarantee you we pick the bottom for any of these securities, but we do add these investments knowing they represent excellent longer-term opportunities for your portfolio. </w:t>
      </w:r>
    </w:p>
    <w:p w14:paraId="0ECBF40E" w14:textId="77777777" w:rsidR="002231F9" w:rsidRDefault="002231F9" w:rsidP="009C7472">
      <w:pPr>
        <w:pStyle w:val="Default"/>
        <w:rPr>
          <w:sz w:val="22"/>
          <w:szCs w:val="22"/>
        </w:rPr>
      </w:pPr>
    </w:p>
    <w:p w14:paraId="600B2ABB" w14:textId="392FFE09" w:rsidR="002231F9" w:rsidRDefault="002231F9" w:rsidP="009C7472">
      <w:pPr>
        <w:pStyle w:val="Default"/>
        <w:rPr>
          <w:sz w:val="22"/>
          <w:szCs w:val="22"/>
        </w:rPr>
      </w:pPr>
      <w:r>
        <w:rPr>
          <w:sz w:val="22"/>
          <w:szCs w:val="22"/>
        </w:rPr>
        <w:t>As always, we hope to discuss these</w:t>
      </w:r>
      <w:r w:rsidR="005F7F55">
        <w:rPr>
          <w:sz w:val="22"/>
          <w:szCs w:val="22"/>
        </w:rPr>
        <w:t xml:space="preserve"> points </w:t>
      </w:r>
      <w:r>
        <w:rPr>
          <w:sz w:val="22"/>
          <w:szCs w:val="22"/>
        </w:rPr>
        <w:t xml:space="preserve">and any other </w:t>
      </w:r>
      <w:r w:rsidR="005F7F55">
        <w:rPr>
          <w:sz w:val="22"/>
          <w:szCs w:val="22"/>
        </w:rPr>
        <w:t>questions or concerns</w:t>
      </w:r>
      <w:r>
        <w:rPr>
          <w:sz w:val="22"/>
          <w:szCs w:val="22"/>
        </w:rPr>
        <w:t xml:space="preserve"> with you in the weeks ahead. Please call or write with any questions. </w:t>
      </w:r>
    </w:p>
    <w:p w14:paraId="48E492DC" w14:textId="77777777" w:rsidR="002231F9" w:rsidRDefault="002231F9" w:rsidP="009C7472">
      <w:pPr>
        <w:pStyle w:val="Default"/>
        <w:rPr>
          <w:sz w:val="22"/>
          <w:szCs w:val="22"/>
        </w:rPr>
      </w:pPr>
    </w:p>
    <w:p w14:paraId="00F79F9F" w14:textId="77777777" w:rsidR="002231F9" w:rsidRDefault="002231F9" w:rsidP="009C7472">
      <w:pPr>
        <w:pStyle w:val="Default"/>
        <w:rPr>
          <w:sz w:val="22"/>
          <w:szCs w:val="22"/>
        </w:rPr>
      </w:pPr>
    </w:p>
    <w:p w14:paraId="14EF31F6" w14:textId="77777777" w:rsidR="002231F9" w:rsidRDefault="002231F9" w:rsidP="009C7472">
      <w:pPr>
        <w:pStyle w:val="Default"/>
        <w:rPr>
          <w:sz w:val="22"/>
          <w:szCs w:val="22"/>
        </w:rPr>
      </w:pPr>
    </w:p>
    <w:p w14:paraId="1CDC71A7" w14:textId="189DC8E9" w:rsidR="00364AEF" w:rsidRDefault="009C7472" w:rsidP="009C7472">
      <w:pPr>
        <w:pStyle w:val="Default"/>
      </w:pPr>
      <w:r>
        <w:rPr>
          <w:sz w:val="22"/>
          <w:szCs w:val="22"/>
        </w:rPr>
        <w:t>Sincerely,</w:t>
      </w:r>
    </w:p>
    <w:p w14:paraId="4C1DA2FF" w14:textId="2802F08C" w:rsidR="00364AEF" w:rsidRDefault="00364AEF" w:rsidP="000D5B73">
      <w:pPr>
        <w:spacing w:after="0" w:line="240" w:lineRule="auto"/>
        <w:rPr>
          <w:rFonts w:ascii="Times New Roman" w:hAnsi="Times New Roman" w:cs="Times New Roman"/>
        </w:rPr>
      </w:pPr>
    </w:p>
    <w:p w14:paraId="13D2F185" w14:textId="77777777" w:rsidR="00364AEF" w:rsidRDefault="00364AEF" w:rsidP="000D5B73">
      <w:pPr>
        <w:spacing w:after="0" w:line="240" w:lineRule="auto"/>
        <w:rPr>
          <w:rFonts w:ascii="Times New Roman" w:hAnsi="Times New Roman" w:cs="Times New Roman"/>
        </w:rPr>
      </w:pPr>
    </w:p>
    <w:p w14:paraId="7ADB1CD7" w14:textId="03FC0F61" w:rsidR="00F926DB" w:rsidRDefault="00DF150D" w:rsidP="000D5B73">
      <w:pPr>
        <w:spacing w:after="0" w:line="240" w:lineRule="auto"/>
        <w:rPr>
          <w:rFonts w:ascii="Times New Roman" w:hAnsi="Times New Roman" w:cs="Times New Roman"/>
        </w:rPr>
      </w:pPr>
      <w:r w:rsidRPr="009342E4">
        <w:rPr>
          <w:rFonts w:ascii="Times New Roman" w:hAnsi="Times New Roman" w:cs="Times New Roman"/>
        </w:rPr>
        <w:t>TURTLE CREEK TRUST</w:t>
      </w:r>
    </w:p>
    <w:p w14:paraId="55ABABCE" w14:textId="77777777" w:rsidR="000B46DA" w:rsidRDefault="000B46DA" w:rsidP="000D5B73">
      <w:pPr>
        <w:spacing w:after="0" w:line="240" w:lineRule="auto"/>
        <w:rPr>
          <w:rFonts w:ascii="Times New Roman" w:hAnsi="Times New Roman" w:cs="Times New Roman"/>
        </w:rPr>
      </w:pPr>
    </w:p>
    <w:p w14:paraId="0B98D487" w14:textId="77777777" w:rsidR="000B46DA" w:rsidRDefault="000B46DA" w:rsidP="000D5B73">
      <w:pPr>
        <w:spacing w:after="0" w:line="240" w:lineRule="auto"/>
        <w:rPr>
          <w:rFonts w:ascii="Times New Roman" w:hAnsi="Times New Roman" w:cs="Times New Roman"/>
        </w:rPr>
      </w:pPr>
    </w:p>
    <w:p w14:paraId="33FE1804" w14:textId="77777777" w:rsidR="002231F9" w:rsidRDefault="002231F9" w:rsidP="000D5B73">
      <w:pPr>
        <w:spacing w:after="0" w:line="240" w:lineRule="auto"/>
        <w:rPr>
          <w:rFonts w:ascii="Times New Roman" w:hAnsi="Times New Roman" w:cs="Times New Roman"/>
          <w:sz w:val="18"/>
          <w:szCs w:val="18"/>
        </w:rPr>
      </w:pPr>
    </w:p>
    <w:p w14:paraId="413A02ED" w14:textId="77777777" w:rsidR="002231F9" w:rsidRDefault="002231F9" w:rsidP="000D5B73">
      <w:pPr>
        <w:spacing w:after="0" w:line="240" w:lineRule="auto"/>
        <w:rPr>
          <w:rFonts w:ascii="Times New Roman" w:hAnsi="Times New Roman" w:cs="Times New Roman"/>
          <w:sz w:val="18"/>
          <w:szCs w:val="18"/>
        </w:rPr>
      </w:pPr>
    </w:p>
    <w:p w14:paraId="30C44D4D" w14:textId="77777777" w:rsidR="002231F9" w:rsidRDefault="002231F9" w:rsidP="000D5B73">
      <w:pPr>
        <w:spacing w:after="0" w:line="240" w:lineRule="auto"/>
        <w:rPr>
          <w:rFonts w:ascii="Times New Roman" w:hAnsi="Times New Roman" w:cs="Times New Roman"/>
          <w:sz w:val="18"/>
          <w:szCs w:val="18"/>
        </w:rPr>
      </w:pPr>
    </w:p>
    <w:p w14:paraId="3AB9547D" w14:textId="77777777" w:rsidR="002231F9" w:rsidRDefault="002231F9" w:rsidP="000D5B73">
      <w:pPr>
        <w:spacing w:after="0" w:line="240" w:lineRule="auto"/>
        <w:rPr>
          <w:rFonts w:ascii="Times New Roman" w:hAnsi="Times New Roman" w:cs="Times New Roman"/>
          <w:sz w:val="18"/>
          <w:szCs w:val="18"/>
        </w:rPr>
      </w:pPr>
    </w:p>
    <w:p w14:paraId="434AFD73" w14:textId="77777777" w:rsidR="002231F9" w:rsidRDefault="002231F9" w:rsidP="000D5B73">
      <w:pPr>
        <w:spacing w:after="0" w:line="240" w:lineRule="auto"/>
        <w:rPr>
          <w:rFonts w:ascii="Times New Roman" w:hAnsi="Times New Roman" w:cs="Times New Roman"/>
          <w:sz w:val="18"/>
          <w:szCs w:val="18"/>
        </w:rPr>
      </w:pPr>
      <w:r>
        <w:rPr>
          <w:rFonts w:ascii="Times New Roman" w:hAnsi="Times New Roman" w:cs="Times New Roman"/>
          <w:sz w:val="18"/>
          <w:szCs w:val="18"/>
        </w:rPr>
        <w:t>.</w:t>
      </w:r>
    </w:p>
    <w:p w14:paraId="605B7645" w14:textId="77777777" w:rsidR="002231F9" w:rsidRDefault="002231F9" w:rsidP="000D5B73">
      <w:pPr>
        <w:spacing w:after="0" w:line="240" w:lineRule="auto"/>
        <w:rPr>
          <w:rFonts w:ascii="Times New Roman" w:hAnsi="Times New Roman" w:cs="Times New Roman"/>
          <w:sz w:val="18"/>
          <w:szCs w:val="18"/>
        </w:rPr>
      </w:pPr>
    </w:p>
    <w:p w14:paraId="1D3EF9B8" w14:textId="77777777" w:rsidR="002231F9" w:rsidRDefault="002231F9" w:rsidP="000D5B73">
      <w:pPr>
        <w:spacing w:after="0" w:line="240" w:lineRule="auto"/>
        <w:rPr>
          <w:rFonts w:ascii="Times New Roman" w:hAnsi="Times New Roman" w:cs="Times New Roman"/>
          <w:sz w:val="18"/>
          <w:szCs w:val="18"/>
        </w:rPr>
      </w:pPr>
    </w:p>
    <w:p w14:paraId="333BF2B9" w14:textId="77777777" w:rsidR="002231F9" w:rsidRDefault="002231F9" w:rsidP="000D5B73">
      <w:pPr>
        <w:spacing w:after="0" w:line="240" w:lineRule="auto"/>
        <w:rPr>
          <w:rFonts w:ascii="Times New Roman" w:hAnsi="Times New Roman" w:cs="Times New Roman"/>
          <w:sz w:val="18"/>
          <w:szCs w:val="18"/>
        </w:rPr>
      </w:pPr>
    </w:p>
    <w:p w14:paraId="068FFB99" w14:textId="77777777" w:rsidR="002231F9" w:rsidRDefault="002231F9" w:rsidP="000D5B73">
      <w:pPr>
        <w:spacing w:after="0" w:line="240" w:lineRule="auto"/>
        <w:rPr>
          <w:rFonts w:ascii="Times New Roman" w:hAnsi="Times New Roman" w:cs="Times New Roman"/>
          <w:sz w:val="18"/>
          <w:szCs w:val="18"/>
        </w:rPr>
      </w:pPr>
    </w:p>
    <w:p w14:paraId="79A63C97" w14:textId="77777777" w:rsidR="002231F9" w:rsidRDefault="002231F9" w:rsidP="000D5B73">
      <w:pPr>
        <w:spacing w:after="0" w:line="240" w:lineRule="auto"/>
        <w:rPr>
          <w:rFonts w:ascii="Times New Roman" w:hAnsi="Times New Roman" w:cs="Times New Roman"/>
          <w:sz w:val="18"/>
          <w:szCs w:val="18"/>
        </w:rPr>
      </w:pPr>
    </w:p>
    <w:p w14:paraId="4407FAFD" w14:textId="77777777" w:rsidR="002231F9" w:rsidRDefault="002231F9" w:rsidP="000D5B73">
      <w:pPr>
        <w:spacing w:after="0" w:line="240" w:lineRule="auto"/>
        <w:rPr>
          <w:rFonts w:ascii="Times New Roman" w:hAnsi="Times New Roman" w:cs="Times New Roman"/>
          <w:sz w:val="18"/>
          <w:szCs w:val="18"/>
        </w:rPr>
      </w:pPr>
    </w:p>
    <w:p w14:paraId="5BCE9C7C" w14:textId="77777777" w:rsidR="002231F9" w:rsidRDefault="002231F9" w:rsidP="000D5B73">
      <w:pPr>
        <w:spacing w:after="0" w:line="240" w:lineRule="auto"/>
        <w:rPr>
          <w:rFonts w:ascii="Times New Roman" w:hAnsi="Times New Roman" w:cs="Times New Roman"/>
          <w:sz w:val="18"/>
          <w:szCs w:val="18"/>
        </w:rPr>
      </w:pPr>
    </w:p>
    <w:p w14:paraId="26D5DF9D" w14:textId="77777777" w:rsidR="002231F9" w:rsidRDefault="002231F9" w:rsidP="000D5B73">
      <w:pPr>
        <w:spacing w:after="0" w:line="240" w:lineRule="auto"/>
        <w:rPr>
          <w:rFonts w:ascii="Times New Roman" w:hAnsi="Times New Roman" w:cs="Times New Roman"/>
          <w:sz w:val="18"/>
          <w:szCs w:val="18"/>
        </w:rPr>
      </w:pPr>
    </w:p>
    <w:p w14:paraId="1FE154D2" w14:textId="77777777" w:rsidR="002231F9" w:rsidRDefault="002231F9" w:rsidP="000D5B73">
      <w:pPr>
        <w:spacing w:after="0" w:line="240" w:lineRule="auto"/>
        <w:rPr>
          <w:rFonts w:ascii="Times New Roman" w:hAnsi="Times New Roman" w:cs="Times New Roman"/>
          <w:sz w:val="18"/>
          <w:szCs w:val="18"/>
        </w:rPr>
      </w:pPr>
    </w:p>
    <w:p w14:paraId="18D434E0" w14:textId="77777777" w:rsidR="002231F9" w:rsidRDefault="002231F9" w:rsidP="000D5B73">
      <w:pPr>
        <w:spacing w:after="0" w:line="240" w:lineRule="auto"/>
        <w:rPr>
          <w:rFonts w:ascii="Times New Roman" w:hAnsi="Times New Roman" w:cs="Times New Roman"/>
          <w:sz w:val="18"/>
          <w:szCs w:val="18"/>
        </w:rPr>
      </w:pPr>
    </w:p>
    <w:p w14:paraId="511D21F3" w14:textId="77777777" w:rsidR="002231F9" w:rsidRDefault="002231F9" w:rsidP="000D5B73">
      <w:pPr>
        <w:spacing w:after="0" w:line="240" w:lineRule="auto"/>
        <w:rPr>
          <w:rFonts w:ascii="Times New Roman" w:hAnsi="Times New Roman" w:cs="Times New Roman"/>
          <w:sz w:val="18"/>
          <w:szCs w:val="18"/>
        </w:rPr>
      </w:pPr>
    </w:p>
    <w:p w14:paraId="1C33EE9B" w14:textId="77777777" w:rsidR="002231F9" w:rsidRDefault="002231F9" w:rsidP="000D5B73">
      <w:pPr>
        <w:spacing w:after="0" w:line="240" w:lineRule="auto"/>
        <w:rPr>
          <w:rFonts w:ascii="Times New Roman" w:hAnsi="Times New Roman" w:cs="Times New Roman"/>
          <w:sz w:val="18"/>
          <w:szCs w:val="18"/>
        </w:rPr>
      </w:pPr>
    </w:p>
    <w:p w14:paraId="5EC16F90" w14:textId="77777777" w:rsidR="002231F9" w:rsidRDefault="002231F9" w:rsidP="000D5B73">
      <w:pPr>
        <w:spacing w:after="0" w:line="240" w:lineRule="auto"/>
        <w:rPr>
          <w:rFonts w:ascii="Times New Roman" w:hAnsi="Times New Roman" w:cs="Times New Roman"/>
          <w:sz w:val="18"/>
          <w:szCs w:val="18"/>
        </w:rPr>
      </w:pPr>
    </w:p>
    <w:p w14:paraId="1AD82E87" w14:textId="77777777" w:rsidR="002231F9" w:rsidRDefault="002231F9" w:rsidP="000D5B73">
      <w:pPr>
        <w:spacing w:after="0" w:line="240" w:lineRule="auto"/>
        <w:rPr>
          <w:rFonts w:ascii="Times New Roman" w:hAnsi="Times New Roman" w:cs="Times New Roman"/>
          <w:sz w:val="18"/>
          <w:szCs w:val="18"/>
        </w:rPr>
      </w:pPr>
    </w:p>
    <w:p w14:paraId="5DAC5F7B" w14:textId="77777777" w:rsidR="002231F9" w:rsidRDefault="002231F9" w:rsidP="000D5B73">
      <w:pPr>
        <w:spacing w:after="0" w:line="240" w:lineRule="auto"/>
        <w:rPr>
          <w:rFonts w:ascii="Times New Roman" w:hAnsi="Times New Roman" w:cs="Times New Roman"/>
          <w:sz w:val="18"/>
          <w:szCs w:val="18"/>
        </w:rPr>
      </w:pPr>
    </w:p>
    <w:p w14:paraId="4BCF8C85" w14:textId="77777777" w:rsidR="002231F9" w:rsidRDefault="002231F9" w:rsidP="000D5B73">
      <w:pPr>
        <w:spacing w:after="0" w:line="240" w:lineRule="auto"/>
        <w:rPr>
          <w:rFonts w:ascii="Times New Roman" w:hAnsi="Times New Roman" w:cs="Times New Roman"/>
          <w:sz w:val="18"/>
          <w:szCs w:val="18"/>
        </w:rPr>
      </w:pPr>
    </w:p>
    <w:p w14:paraId="0A130C27" w14:textId="77777777" w:rsidR="002231F9" w:rsidRDefault="002231F9" w:rsidP="000D5B73">
      <w:pPr>
        <w:spacing w:after="0" w:line="240" w:lineRule="auto"/>
        <w:rPr>
          <w:rFonts w:ascii="Times New Roman" w:hAnsi="Times New Roman" w:cs="Times New Roman"/>
          <w:sz w:val="18"/>
          <w:szCs w:val="18"/>
        </w:rPr>
      </w:pPr>
    </w:p>
    <w:p w14:paraId="1E5FF619" w14:textId="77777777" w:rsidR="002231F9" w:rsidRDefault="002231F9" w:rsidP="000D5B73">
      <w:pPr>
        <w:spacing w:after="0" w:line="240" w:lineRule="auto"/>
        <w:rPr>
          <w:rFonts w:ascii="Times New Roman" w:hAnsi="Times New Roman" w:cs="Times New Roman"/>
          <w:sz w:val="18"/>
          <w:szCs w:val="18"/>
        </w:rPr>
      </w:pPr>
    </w:p>
    <w:p w14:paraId="2033EAA3" w14:textId="77777777" w:rsidR="002231F9" w:rsidRDefault="002231F9" w:rsidP="000D5B73">
      <w:pPr>
        <w:spacing w:after="0" w:line="240" w:lineRule="auto"/>
        <w:rPr>
          <w:rFonts w:ascii="Times New Roman" w:hAnsi="Times New Roman" w:cs="Times New Roman"/>
          <w:sz w:val="18"/>
          <w:szCs w:val="18"/>
        </w:rPr>
      </w:pPr>
    </w:p>
    <w:p w14:paraId="2E6FA063" w14:textId="77777777" w:rsidR="002231F9" w:rsidRDefault="002231F9" w:rsidP="000D5B73">
      <w:pPr>
        <w:spacing w:after="0" w:line="240" w:lineRule="auto"/>
        <w:rPr>
          <w:rFonts w:ascii="Times New Roman" w:hAnsi="Times New Roman" w:cs="Times New Roman"/>
          <w:sz w:val="18"/>
          <w:szCs w:val="18"/>
        </w:rPr>
      </w:pPr>
    </w:p>
    <w:p w14:paraId="06019695" w14:textId="77777777" w:rsidR="002231F9" w:rsidRDefault="002231F9" w:rsidP="000D5B73">
      <w:pPr>
        <w:spacing w:after="0" w:line="240" w:lineRule="auto"/>
        <w:rPr>
          <w:rFonts w:ascii="Times New Roman" w:hAnsi="Times New Roman" w:cs="Times New Roman"/>
          <w:sz w:val="18"/>
          <w:szCs w:val="18"/>
        </w:rPr>
      </w:pPr>
    </w:p>
    <w:p w14:paraId="776BCD46" w14:textId="05FA7ECA" w:rsidR="000B46DA" w:rsidRDefault="000B46DA" w:rsidP="000D5B73">
      <w:pPr>
        <w:spacing w:after="0" w:line="240" w:lineRule="auto"/>
        <w:rPr>
          <w:rFonts w:ascii="Times New Roman" w:hAnsi="Times New Roman" w:cs="Times New Roman"/>
          <w:sz w:val="18"/>
          <w:szCs w:val="18"/>
        </w:rPr>
      </w:pPr>
      <w:r w:rsidRPr="000B46DA">
        <w:rPr>
          <w:rFonts w:ascii="Times New Roman" w:hAnsi="Times New Roman" w:cs="Times New Roman"/>
          <w:sz w:val="18"/>
          <w:szCs w:val="18"/>
        </w:rPr>
        <w:t>“Turtle Creek Trust Company, LTA, is a chartered trust company registered with the State of Texas. Turtle Creek Management, LLC, is an investment adviser registered with the United States Securities and Exchange Commission. Turtle Creek Management, LLC, is not a chartered bank, trust company, or depository institution. It is not authorized to accept deposits or trust accounts and is not licensed or regulated by any state or federal banking authority. Turtle Creek Trust Company, LTA, and Turtle Creek Management, LLC, are wholly owned subsidiaries of TCTC Holdings, LLC, which together operate under the assumed name Turtle Creek Trust.”</w:t>
      </w:r>
    </w:p>
    <w:p w14:paraId="33761F55" w14:textId="77777777" w:rsidR="0038142A" w:rsidRDefault="0038142A" w:rsidP="000D5B73">
      <w:pPr>
        <w:spacing w:after="0" w:line="240" w:lineRule="auto"/>
        <w:rPr>
          <w:rFonts w:ascii="Times New Roman" w:hAnsi="Times New Roman" w:cs="Times New Roman"/>
          <w:sz w:val="18"/>
          <w:szCs w:val="18"/>
        </w:rPr>
        <w:sectPr w:rsidR="0038142A" w:rsidSect="001460C1">
          <w:headerReference w:type="default" r:id="rId14"/>
          <w:footerReference w:type="default" r:id="rId15"/>
          <w:headerReference w:type="first" r:id="rId16"/>
          <w:footerReference w:type="first" r:id="rId17"/>
          <w:pgSz w:w="12240" w:h="15840" w:code="1"/>
          <w:pgMar w:top="1440" w:right="1440" w:bottom="1440" w:left="1440" w:header="720" w:footer="288" w:gutter="0"/>
          <w:cols w:space="720"/>
          <w:titlePg/>
          <w:docGrid w:linePitch="360"/>
        </w:sectPr>
      </w:pPr>
      <w:r>
        <w:rPr>
          <w:rFonts w:ascii="Times New Roman" w:hAnsi="Times New Roman" w:cs="Times New Roman"/>
          <w:sz w:val="18"/>
          <w:szCs w:val="18"/>
        </w:rPr>
        <w:br w:type="page"/>
      </w:r>
      <w:bookmarkEnd w:id="0"/>
    </w:p>
    <w:p w14:paraId="4A00315F" w14:textId="479F98D3" w:rsidR="0038142A" w:rsidRDefault="0038142A" w:rsidP="000D5B73">
      <w:pPr>
        <w:spacing w:after="0" w:line="240" w:lineRule="auto"/>
        <w:rPr>
          <w:rFonts w:ascii="Times New Roman" w:hAnsi="Times New Roman" w:cs="Times New Roman"/>
          <w:sz w:val="18"/>
          <w:szCs w:val="18"/>
        </w:rPr>
      </w:pPr>
    </w:p>
    <w:p w14:paraId="50B69FEE" w14:textId="77777777" w:rsidR="0038142A" w:rsidRDefault="0038142A" w:rsidP="000D5B73">
      <w:pPr>
        <w:spacing w:after="0" w:line="240" w:lineRule="auto"/>
        <w:rPr>
          <w:rFonts w:ascii="Times New Roman" w:hAnsi="Times New Roman" w:cs="Times New Roman"/>
          <w:sz w:val="18"/>
          <w:szCs w:val="18"/>
        </w:rPr>
      </w:pPr>
    </w:p>
    <w:p w14:paraId="63136D53" w14:textId="1B0FE02A" w:rsidR="002231F9" w:rsidRPr="000B46DA" w:rsidRDefault="00936D38" w:rsidP="00936D38">
      <w:pPr>
        <w:spacing w:after="0" w:line="240" w:lineRule="auto"/>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5418A34B" wp14:editId="7D531FEC">
            <wp:extent cx="8579199" cy="4838700"/>
            <wp:effectExtent l="0" t="0" r="0" b="0"/>
            <wp:docPr id="1000140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99936" cy="4850396"/>
                    </a:xfrm>
                    <a:prstGeom prst="rect">
                      <a:avLst/>
                    </a:prstGeom>
                    <a:noFill/>
                  </pic:spPr>
                </pic:pic>
              </a:graphicData>
            </a:graphic>
          </wp:inline>
        </w:drawing>
      </w:r>
    </w:p>
    <w:sectPr w:rsidR="002231F9" w:rsidRPr="000B46DA" w:rsidSect="0038142A">
      <w:pgSz w:w="15840" w:h="12240" w:orient="landscape"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2886" w14:textId="77777777" w:rsidR="004C0AE3" w:rsidRDefault="004C0AE3" w:rsidP="004D5236">
      <w:pPr>
        <w:spacing w:after="0" w:line="240" w:lineRule="auto"/>
      </w:pPr>
      <w:r>
        <w:separator/>
      </w:r>
    </w:p>
  </w:endnote>
  <w:endnote w:type="continuationSeparator" w:id="0">
    <w:p w14:paraId="1BE73977" w14:textId="77777777" w:rsidR="004C0AE3" w:rsidRDefault="004C0AE3" w:rsidP="004D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31B4" w14:textId="36CA8BE6" w:rsidR="000B1307" w:rsidRPr="004D5236" w:rsidRDefault="000B1307" w:rsidP="007475F2">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sidR="00483109">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770AC1CB" w14:textId="77777777" w:rsidR="000B1307" w:rsidRDefault="000B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36BB" w14:textId="77777777" w:rsidR="00537ECA" w:rsidRPr="004D5236" w:rsidRDefault="00537ECA" w:rsidP="00537ECA">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59073F6D" w14:textId="77777777" w:rsidR="00537ECA" w:rsidRDefault="0053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E146" w14:textId="77777777" w:rsidR="004C0AE3" w:rsidRDefault="004C0AE3" w:rsidP="004D5236">
      <w:pPr>
        <w:spacing w:after="0" w:line="240" w:lineRule="auto"/>
      </w:pPr>
      <w:r>
        <w:separator/>
      </w:r>
    </w:p>
  </w:footnote>
  <w:footnote w:type="continuationSeparator" w:id="0">
    <w:p w14:paraId="26489737" w14:textId="77777777" w:rsidR="004C0AE3" w:rsidRDefault="004C0AE3" w:rsidP="004D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DB4" w14:textId="7D36AB9B" w:rsidR="000B1307" w:rsidRPr="007475F2" w:rsidRDefault="00636369" w:rsidP="004D5236">
    <w:pPr>
      <w:pStyle w:val="Header"/>
      <w:tabs>
        <w:tab w:val="clear" w:pos="9360"/>
      </w:tabs>
      <w:rPr>
        <w:b/>
        <w:sz w:val="14"/>
        <w:szCs w:val="14"/>
      </w:rPr>
    </w:pPr>
    <w:r>
      <w:rPr>
        <w:b/>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840D" w14:textId="612B5D96" w:rsidR="00E80F35" w:rsidRDefault="00E80F35" w:rsidP="00E80F35">
    <w:pPr>
      <w:pStyle w:val="Header"/>
      <w:jc w:val="center"/>
    </w:pPr>
    <w:r w:rsidRPr="00636369">
      <w:rPr>
        <w:rFonts w:ascii="Times New Roman" w:hAnsi="Times New Roman" w:cs="Times New Roman"/>
        <w:noProof/>
        <w:sz w:val="20"/>
        <w:szCs w:val="20"/>
      </w:rPr>
      <w:drawing>
        <wp:inline distT="0" distB="0" distL="0" distR="0" wp14:anchorId="57B22F50" wp14:editId="664E2222">
          <wp:extent cx="1486277" cy="835234"/>
          <wp:effectExtent l="0" t="0" r="0" b="3175"/>
          <wp:docPr id="850206099"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63271" name="Picture 2" descr="A logo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286" cy="889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4"/>
    <w:multiLevelType w:val="hybridMultilevel"/>
    <w:tmpl w:val="BB0EBB5E"/>
    <w:lvl w:ilvl="0" w:tplc="9C0E68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A77FC"/>
    <w:multiLevelType w:val="hybridMultilevel"/>
    <w:tmpl w:val="891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C38FD"/>
    <w:multiLevelType w:val="hybridMultilevel"/>
    <w:tmpl w:val="0AFE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CDE"/>
    <w:multiLevelType w:val="hybridMultilevel"/>
    <w:tmpl w:val="61F2D9FA"/>
    <w:lvl w:ilvl="0" w:tplc="6E0E8060">
      <w:numFmt w:val="bullet"/>
      <w:lvlText w:val="-"/>
      <w:lvlJc w:val="left"/>
      <w:pPr>
        <w:ind w:left="720" w:hanging="360"/>
      </w:pPr>
      <w:rPr>
        <w:rFonts w:ascii="Times New Roman" w:eastAsiaTheme="minorHAnsi" w:hAnsi="Times New Roman" w:cs="Times New Roman" w:hint="default"/>
        <w:color w:val="auto"/>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646EF"/>
    <w:multiLevelType w:val="hybridMultilevel"/>
    <w:tmpl w:val="E6D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50EAA"/>
    <w:multiLevelType w:val="hybridMultilevel"/>
    <w:tmpl w:val="58808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B7D7E"/>
    <w:multiLevelType w:val="hybridMultilevel"/>
    <w:tmpl w:val="4E52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90030"/>
    <w:multiLevelType w:val="hybridMultilevel"/>
    <w:tmpl w:val="B28E73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7247229"/>
    <w:multiLevelType w:val="hybridMultilevel"/>
    <w:tmpl w:val="242C2D8C"/>
    <w:lvl w:ilvl="0" w:tplc="5B5C38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91828">
    <w:abstractNumId w:val="6"/>
  </w:num>
  <w:num w:numId="2" w16cid:durableId="1041126138">
    <w:abstractNumId w:val="3"/>
  </w:num>
  <w:num w:numId="3" w16cid:durableId="646905859">
    <w:abstractNumId w:val="8"/>
  </w:num>
  <w:num w:numId="4" w16cid:durableId="622539447">
    <w:abstractNumId w:val="1"/>
  </w:num>
  <w:num w:numId="5" w16cid:durableId="1244027157">
    <w:abstractNumId w:val="2"/>
  </w:num>
  <w:num w:numId="6" w16cid:durableId="334456803">
    <w:abstractNumId w:val="5"/>
  </w:num>
  <w:num w:numId="7" w16cid:durableId="1145316267">
    <w:abstractNumId w:val="4"/>
  </w:num>
  <w:num w:numId="8" w16cid:durableId="1973558321">
    <w:abstractNumId w:val="7"/>
  </w:num>
  <w:num w:numId="9" w16cid:durableId="124696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D4"/>
    <w:rsid w:val="000007AB"/>
    <w:rsid w:val="000008BD"/>
    <w:rsid w:val="00000B53"/>
    <w:rsid w:val="00000DBC"/>
    <w:rsid w:val="00001A07"/>
    <w:rsid w:val="00001B37"/>
    <w:rsid w:val="00002593"/>
    <w:rsid w:val="0000288F"/>
    <w:rsid w:val="00003230"/>
    <w:rsid w:val="00012FD4"/>
    <w:rsid w:val="00014684"/>
    <w:rsid w:val="00014848"/>
    <w:rsid w:val="00015CA4"/>
    <w:rsid w:val="0001626F"/>
    <w:rsid w:val="000179B2"/>
    <w:rsid w:val="00017C85"/>
    <w:rsid w:val="00020D4C"/>
    <w:rsid w:val="0002174C"/>
    <w:rsid w:val="00023B4D"/>
    <w:rsid w:val="0002402F"/>
    <w:rsid w:val="0002466F"/>
    <w:rsid w:val="00026C32"/>
    <w:rsid w:val="00026D2B"/>
    <w:rsid w:val="00030442"/>
    <w:rsid w:val="00032EAE"/>
    <w:rsid w:val="0003388C"/>
    <w:rsid w:val="00034346"/>
    <w:rsid w:val="0003490B"/>
    <w:rsid w:val="000349F3"/>
    <w:rsid w:val="00040C1C"/>
    <w:rsid w:val="000423F6"/>
    <w:rsid w:val="000443C4"/>
    <w:rsid w:val="00044F61"/>
    <w:rsid w:val="000457F2"/>
    <w:rsid w:val="00046170"/>
    <w:rsid w:val="0004710A"/>
    <w:rsid w:val="0005008C"/>
    <w:rsid w:val="00053E5B"/>
    <w:rsid w:val="00061CC4"/>
    <w:rsid w:val="00062312"/>
    <w:rsid w:val="000624F6"/>
    <w:rsid w:val="00063766"/>
    <w:rsid w:val="00063C5D"/>
    <w:rsid w:val="00064817"/>
    <w:rsid w:val="00065A52"/>
    <w:rsid w:val="00066F56"/>
    <w:rsid w:val="00067ADB"/>
    <w:rsid w:val="00067EBC"/>
    <w:rsid w:val="00073AF8"/>
    <w:rsid w:val="00073C38"/>
    <w:rsid w:val="00075A19"/>
    <w:rsid w:val="00080BB2"/>
    <w:rsid w:val="00081C80"/>
    <w:rsid w:val="0008457F"/>
    <w:rsid w:val="000850F3"/>
    <w:rsid w:val="00086C5E"/>
    <w:rsid w:val="000910DD"/>
    <w:rsid w:val="0009229E"/>
    <w:rsid w:val="00094F06"/>
    <w:rsid w:val="0009684A"/>
    <w:rsid w:val="000975A4"/>
    <w:rsid w:val="000A1BA7"/>
    <w:rsid w:val="000A3BEA"/>
    <w:rsid w:val="000A4423"/>
    <w:rsid w:val="000A4C23"/>
    <w:rsid w:val="000A62F6"/>
    <w:rsid w:val="000B1307"/>
    <w:rsid w:val="000B2BBA"/>
    <w:rsid w:val="000B3B67"/>
    <w:rsid w:val="000B46DA"/>
    <w:rsid w:val="000B5BAF"/>
    <w:rsid w:val="000B5E0B"/>
    <w:rsid w:val="000B7AEF"/>
    <w:rsid w:val="000C0DC7"/>
    <w:rsid w:val="000C17CB"/>
    <w:rsid w:val="000C1CAC"/>
    <w:rsid w:val="000C3AFA"/>
    <w:rsid w:val="000C44A9"/>
    <w:rsid w:val="000C4A05"/>
    <w:rsid w:val="000C5046"/>
    <w:rsid w:val="000C51A6"/>
    <w:rsid w:val="000C7222"/>
    <w:rsid w:val="000C7F30"/>
    <w:rsid w:val="000D0FE8"/>
    <w:rsid w:val="000D1122"/>
    <w:rsid w:val="000D1365"/>
    <w:rsid w:val="000D13E1"/>
    <w:rsid w:val="000D1FE8"/>
    <w:rsid w:val="000D4CE0"/>
    <w:rsid w:val="000D5B73"/>
    <w:rsid w:val="000D6E0B"/>
    <w:rsid w:val="000D7440"/>
    <w:rsid w:val="000E035F"/>
    <w:rsid w:val="000E2415"/>
    <w:rsid w:val="000E2AF0"/>
    <w:rsid w:val="000E37C6"/>
    <w:rsid w:val="000E5FBB"/>
    <w:rsid w:val="000F21F1"/>
    <w:rsid w:val="000F443D"/>
    <w:rsid w:val="000F468B"/>
    <w:rsid w:val="000F5D0C"/>
    <w:rsid w:val="000F644F"/>
    <w:rsid w:val="0010086D"/>
    <w:rsid w:val="00101E21"/>
    <w:rsid w:val="001022FD"/>
    <w:rsid w:val="00102BA9"/>
    <w:rsid w:val="00103039"/>
    <w:rsid w:val="001033EF"/>
    <w:rsid w:val="00103649"/>
    <w:rsid w:val="00103C9F"/>
    <w:rsid w:val="001043AC"/>
    <w:rsid w:val="0010562F"/>
    <w:rsid w:val="001058B2"/>
    <w:rsid w:val="001064C2"/>
    <w:rsid w:val="00106A73"/>
    <w:rsid w:val="00111A03"/>
    <w:rsid w:val="00111F4D"/>
    <w:rsid w:val="00111F7B"/>
    <w:rsid w:val="001135A9"/>
    <w:rsid w:val="001142EB"/>
    <w:rsid w:val="00121B8D"/>
    <w:rsid w:val="00122EA1"/>
    <w:rsid w:val="00126257"/>
    <w:rsid w:val="00126C89"/>
    <w:rsid w:val="00130C50"/>
    <w:rsid w:val="001314E2"/>
    <w:rsid w:val="00132B39"/>
    <w:rsid w:val="0013327C"/>
    <w:rsid w:val="001338B5"/>
    <w:rsid w:val="001354C9"/>
    <w:rsid w:val="00135E4C"/>
    <w:rsid w:val="0013679B"/>
    <w:rsid w:val="00137F97"/>
    <w:rsid w:val="00141B01"/>
    <w:rsid w:val="001423C0"/>
    <w:rsid w:val="00142C86"/>
    <w:rsid w:val="00144208"/>
    <w:rsid w:val="00144AC6"/>
    <w:rsid w:val="001452B7"/>
    <w:rsid w:val="00145493"/>
    <w:rsid w:val="001460C1"/>
    <w:rsid w:val="001463F0"/>
    <w:rsid w:val="0014714E"/>
    <w:rsid w:val="00147CEF"/>
    <w:rsid w:val="00150C8B"/>
    <w:rsid w:val="001529E4"/>
    <w:rsid w:val="0015306F"/>
    <w:rsid w:val="00153940"/>
    <w:rsid w:val="00154213"/>
    <w:rsid w:val="0015596D"/>
    <w:rsid w:val="00156F71"/>
    <w:rsid w:val="00160FB4"/>
    <w:rsid w:val="00161109"/>
    <w:rsid w:val="00161328"/>
    <w:rsid w:val="001617A7"/>
    <w:rsid w:val="00162EFB"/>
    <w:rsid w:val="00162F96"/>
    <w:rsid w:val="00163976"/>
    <w:rsid w:val="00163AB3"/>
    <w:rsid w:val="00166A74"/>
    <w:rsid w:val="00167C31"/>
    <w:rsid w:val="00171378"/>
    <w:rsid w:val="00171B17"/>
    <w:rsid w:val="00171BAB"/>
    <w:rsid w:val="00173347"/>
    <w:rsid w:val="0017509F"/>
    <w:rsid w:val="0018070C"/>
    <w:rsid w:val="001810EB"/>
    <w:rsid w:val="00181AC3"/>
    <w:rsid w:val="00183349"/>
    <w:rsid w:val="00183574"/>
    <w:rsid w:val="00183C01"/>
    <w:rsid w:val="00184962"/>
    <w:rsid w:val="0018698E"/>
    <w:rsid w:val="00191144"/>
    <w:rsid w:val="00191E1C"/>
    <w:rsid w:val="001922D4"/>
    <w:rsid w:val="001924E6"/>
    <w:rsid w:val="001933F3"/>
    <w:rsid w:val="00193FDE"/>
    <w:rsid w:val="0019404F"/>
    <w:rsid w:val="00194362"/>
    <w:rsid w:val="00194DD7"/>
    <w:rsid w:val="00195F31"/>
    <w:rsid w:val="00196965"/>
    <w:rsid w:val="00196B50"/>
    <w:rsid w:val="00196F5B"/>
    <w:rsid w:val="001A079A"/>
    <w:rsid w:val="001A3723"/>
    <w:rsid w:val="001A3876"/>
    <w:rsid w:val="001A3F2C"/>
    <w:rsid w:val="001A557F"/>
    <w:rsid w:val="001A5FBB"/>
    <w:rsid w:val="001A6EEA"/>
    <w:rsid w:val="001B05D9"/>
    <w:rsid w:val="001B09D2"/>
    <w:rsid w:val="001B1803"/>
    <w:rsid w:val="001B1DDB"/>
    <w:rsid w:val="001B3F43"/>
    <w:rsid w:val="001C020E"/>
    <w:rsid w:val="001C0587"/>
    <w:rsid w:val="001C080C"/>
    <w:rsid w:val="001C1A31"/>
    <w:rsid w:val="001C2DD0"/>
    <w:rsid w:val="001C3F5C"/>
    <w:rsid w:val="001C4B26"/>
    <w:rsid w:val="001C56B4"/>
    <w:rsid w:val="001C6E3D"/>
    <w:rsid w:val="001C7F4D"/>
    <w:rsid w:val="001D0422"/>
    <w:rsid w:val="001D05FF"/>
    <w:rsid w:val="001D0C46"/>
    <w:rsid w:val="001D0D2D"/>
    <w:rsid w:val="001D2009"/>
    <w:rsid w:val="001D20F5"/>
    <w:rsid w:val="001D3244"/>
    <w:rsid w:val="001D51E4"/>
    <w:rsid w:val="001D5BD6"/>
    <w:rsid w:val="001D66BF"/>
    <w:rsid w:val="001E011D"/>
    <w:rsid w:val="001E04F4"/>
    <w:rsid w:val="001E1D74"/>
    <w:rsid w:val="001E2768"/>
    <w:rsid w:val="001E36C9"/>
    <w:rsid w:val="001E5DBF"/>
    <w:rsid w:val="001E6170"/>
    <w:rsid w:val="001E6892"/>
    <w:rsid w:val="001E7CAD"/>
    <w:rsid w:val="001F3AA4"/>
    <w:rsid w:val="001F6E3F"/>
    <w:rsid w:val="00201D82"/>
    <w:rsid w:val="002033AB"/>
    <w:rsid w:val="00204FA1"/>
    <w:rsid w:val="002053A4"/>
    <w:rsid w:val="0020654E"/>
    <w:rsid w:val="00207349"/>
    <w:rsid w:val="002077E7"/>
    <w:rsid w:val="00207E2A"/>
    <w:rsid w:val="00210373"/>
    <w:rsid w:val="00210514"/>
    <w:rsid w:val="00210898"/>
    <w:rsid w:val="00212390"/>
    <w:rsid w:val="00212D47"/>
    <w:rsid w:val="002163BF"/>
    <w:rsid w:val="00217244"/>
    <w:rsid w:val="002211B4"/>
    <w:rsid w:val="002231F9"/>
    <w:rsid w:val="00223564"/>
    <w:rsid w:val="002259D5"/>
    <w:rsid w:val="00230796"/>
    <w:rsid w:val="002311B4"/>
    <w:rsid w:val="00232450"/>
    <w:rsid w:val="002329F1"/>
    <w:rsid w:val="00233165"/>
    <w:rsid w:val="002347DB"/>
    <w:rsid w:val="00234C25"/>
    <w:rsid w:val="00235B07"/>
    <w:rsid w:val="002371EA"/>
    <w:rsid w:val="002406BA"/>
    <w:rsid w:val="0024225C"/>
    <w:rsid w:val="00242CCE"/>
    <w:rsid w:val="002433C2"/>
    <w:rsid w:val="002445B6"/>
    <w:rsid w:val="002446CD"/>
    <w:rsid w:val="00245694"/>
    <w:rsid w:val="00245A77"/>
    <w:rsid w:val="00245A93"/>
    <w:rsid w:val="00246A24"/>
    <w:rsid w:val="002501FA"/>
    <w:rsid w:val="00251238"/>
    <w:rsid w:val="00252551"/>
    <w:rsid w:val="002544FF"/>
    <w:rsid w:val="00256855"/>
    <w:rsid w:val="002615F9"/>
    <w:rsid w:val="00262497"/>
    <w:rsid w:val="002625D8"/>
    <w:rsid w:val="00262E7F"/>
    <w:rsid w:val="00263628"/>
    <w:rsid w:val="00263CF9"/>
    <w:rsid w:val="00263D01"/>
    <w:rsid w:val="002673BE"/>
    <w:rsid w:val="0026766A"/>
    <w:rsid w:val="00270EA2"/>
    <w:rsid w:val="002710D7"/>
    <w:rsid w:val="0027266F"/>
    <w:rsid w:val="00272A97"/>
    <w:rsid w:val="002773CF"/>
    <w:rsid w:val="00277A45"/>
    <w:rsid w:val="00277C02"/>
    <w:rsid w:val="00280237"/>
    <w:rsid w:val="00282647"/>
    <w:rsid w:val="00284BC7"/>
    <w:rsid w:val="00284FE6"/>
    <w:rsid w:val="00285A8C"/>
    <w:rsid w:val="00285B19"/>
    <w:rsid w:val="00285CF6"/>
    <w:rsid w:val="00286CA2"/>
    <w:rsid w:val="0029268E"/>
    <w:rsid w:val="00294179"/>
    <w:rsid w:val="00295228"/>
    <w:rsid w:val="002953AF"/>
    <w:rsid w:val="002956C1"/>
    <w:rsid w:val="002956CE"/>
    <w:rsid w:val="00295AEF"/>
    <w:rsid w:val="00295BAC"/>
    <w:rsid w:val="0029683F"/>
    <w:rsid w:val="00296EEA"/>
    <w:rsid w:val="00297EF3"/>
    <w:rsid w:val="002A111E"/>
    <w:rsid w:val="002A2B68"/>
    <w:rsid w:val="002A3E20"/>
    <w:rsid w:val="002A446E"/>
    <w:rsid w:val="002A5E97"/>
    <w:rsid w:val="002A7170"/>
    <w:rsid w:val="002A7962"/>
    <w:rsid w:val="002B0072"/>
    <w:rsid w:val="002B043D"/>
    <w:rsid w:val="002B06C6"/>
    <w:rsid w:val="002B074F"/>
    <w:rsid w:val="002B075C"/>
    <w:rsid w:val="002B17C9"/>
    <w:rsid w:val="002B2666"/>
    <w:rsid w:val="002B2A91"/>
    <w:rsid w:val="002B3E1D"/>
    <w:rsid w:val="002B4F65"/>
    <w:rsid w:val="002B516F"/>
    <w:rsid w:val="002B5E7C"/>
    <w:rsid w:val="002C0385"/>
    <w:rsid w:val="002C0D53"/>
    <w:rsid w:val="002C0EF5"/>
    <w:rsid w:val="002C239D"/>
    <w:rsid w:val="002C27C7"/>
    <w:rsid w:val="002C3DA9"/>
    <w:rsid w:val="002C4019"/>
    <w:rsid w:val="002C46AF"/>
    <w:rsid w:val="002C6F96"/>
    <w:rsid w:val="002C76DD"/>
    <w:rsid w:val="002D0303"/>
    <w:rsid w:val="002D0903"/>
    <w:rsid w:val="002D1210"/>
    <w:rsid w:val="002D1812"/>
    <w:rsid w:val="002D2BDC"/>
    <w:rsid w:val="002D35A3"/>
    <w:rsid w:val="002D3BE6"/>
    <w:rsid w:val="002D4560"/>
    <w:rsid w:val="002D4618"/>
    <w:rsid w:val="002D49E0"/>
    <w:rsid w:val="002D549F"/>
    <w:rsid w:val="002D6C51"/>
    <w:rsid w:val="002E00A0"/>
    <w:rsid w:val="002E0CE2"/>
    <w:rsid w:val="002E1089"/>
    <w:rsid w:val="002E29E8"/>
    <w:rsid w:val="002E36B8"/>
    <w:rsid w:val="002E3A2F"/>
    <w:rsid w:val="002E4171"/>
    <w:rsid w:val="002E450B"/>
    <w:rsid w:val="002E4641"/>
    <w:rsid w:val="002E48D6"/>
    <w:rsid w:val="002E5580"/>
    <w:rsid w:val="002E5CE2"/>
    <w:rsid w:val="002E6991"/>
    <w:rsid w:val="002E6B01"/>
    <w:rsid w:val="002E6DCB"/>
    <w:rsid w:val="002F017F"/>
    <w:rsid w:val="002F0E50"/>
    <w:rsid w:val="002F1400"/>
    <w:rsid w:val="002F1FD7"/>
    <w:rsid w:val="002F2163"/>
    <w:rsid w:val="002F3CA4"/>
    <w:rsid w:val="002F533A"/>
    <w:rsid w:val="002F63F7"/>
    <w:rsid w:val="002F74CE"/>
    <w:rsid w:val="002F7E85"/>
    <w:rsid w:val="003000E4"/>
    <w:rsid w:val="00300750"/>
    <w:rsid w:val="00300C7E"/>
    <w:rsid w:val="00303E70"/>
    <w:rsid w:val="0030460B"/>
    <w:rsid w:val="00307F94"/>
    <w:rsid w:val="003104F0"/>
    <w:rsid w:val="0031131A"/>
    <w:rsid w:val="00311555"/>
    <w:rsid w:val="00313282"/>
    <w:rsid w:val="00314276"/>
    <w:rsid w:val="003144FB"/>
    <w:rsid w:val="00314A62"/>
    <w:rsid w:val="00314F27"/>
    <w:rsid w:val="003157BD"/>
    <w:rsid w:val="00322B66"/>
    <w:rsid w:val="0032462C"/>
    <w:rsid w:val="00326C49"/>
    <w:rsid w:val="00326F69"/>
    <w:rsid w:val="003279A2"/>
    <w:rsid w:val="00332695"/>
    <w:rsid w:val="00333553"/>
    <w:rsid w:val="003339EF"/>
    <w:rsid w:val="0033426F"/>
    <w:rsid w:val="0033538A"/>
    <w:rsid w:val="003362B3"/>
    <w:rsid w:val="00336666"/>
    <w:rsid w:val="00340B7F"/>
    <w:rsid w:val="00341001"/>
    <w:rsid w:val="0034646A"/>
    <w:rsid w:val="00346BF0"/>
    <w:rsid w:val="00346E29"/>
    <w:rsid w:val="003479CA"/>
    <w:rsid w:val="00352090"/>
    <w:rsid w:val="00352DA0"/>
    <w:rsid w:val="00352EFF"/>
    <w:rsid w:val="00354355"/>
    <w:rsid w:val="0035621B"/>
    <w:rsid w:val="003568D5"/>
    <w:rsid w:val="00357295"/>
    <w:rsid w:val="003601AD"/>
    <w:rsid w:val="0036037B"/>
    <w:rsid w:val="00361DDE"/>
    <w:rsid w:val="0036229B"/>
    <w:rsid w:val="0036338F"/>
    <w:rsid w:val="00364740"/>
    <w:rsid w:val="003648EC"/>
    <w:rsid w:val="00364962"/>
    <w:rsid w:val="00364AEF"/>
    <w:rsid w:val="003676F2"/>
    <w:rsid w:val="00370E15"/>
    <w:rsid w:val="00371690"/>
    <w:rsid w:val="00371929"/>
    <w:rsid w:val="0037431B"/>
    <w:rsid w:val="0037464D"/>
    <w:rsid w:val="003746CB"/>
    <w:rsid w:val="00375C6A"/>
    <w:rsid w:val="00380093"/>
    <w:rsid w:val="00380261"/>
    <w:rsid w:val="0038142A"/>
    <w:rsid w:val="0038147F"/>
    <w:rsid w:val="00382312"/>
    <w:rsid w:val="00382DD4"/>
    <w:rsid w:val="00383827"/>
    <w:rsid w:val="00383EE1"/>
    <w:rsid w:val="00384100"/>
    <w:rsid w:val="00384B66"/>
    <w:rsid w:val="00385559"/>
    <w:rsid w:val="00385CA0"/>
    <w:rsid w:val="00385EAA"/>
    <w:rsid w:val="00386637"/>
    <w:rsid w:val="003878D6"/>
    <w:rsid w:val="00390A3B"/>
    <w:rsid w:val="003925E5"/>
    <w:rsid w:val="0039377A"/>
    <w:rsid w:val="00394E08"/>
    <w:rsid w:val="003956C1"/>
    <w:rsid w:val="003A248D"/>
    <w:rsid w:val="003A3249"/>
    <w:rsid w:val="003A3892"/>
    <w:rsid w:val="003A4632"/>
    <w:rsid w:val="003A59DE"/>
    <w:rsid w:val="003A64A5"/>
    <w:rsid w:val="003A6CA6"/>
    <w:rsid w:val="003A78BA"/>
    <w:rsid w:val="003A792C"/>
    <w:rsid w:val="003A7F96"/>
    <w:rsid w:val="003B1D05"/>
    <w:rsid w:val="003B6E7E"/>
    <w:rsid w:val="003B7D8E"/>
    <w:rsid w:val="003C08DE"/>
    <w:rsid w:val="003C3D14"/>
    <w:rsid w:val="003C3FBE"/>
    <w:rsid w:val="003C41B3"/>
    <w:rsid w:val="003C6863"/>
    <w:rsid w:val="003D055C"/>
    <w:rsid w:val="003D22C0"/>
    <w:rsid w:val="003D3877"/>
    <w:rsid w:val="003D39E2"/>
    <w:rsid w:val="003D3E65"/>
    <w:rsid w:val="003D4A54"/>
    <w:rsid w:val="003D5277"/>
    <w:rsid w:val="003D6404"/>
    <w:rsid w:val="003D6A03"/>
    <w:rsid w:val="003D736A"/>
    <w:rsid w:val="003E0FAD"/>
    <w:rsid w:val="003E134F"/>
    <w:rsid w:val="003E18ED"/>
    <w:rsid w:val="003E1C22"/>
    <w:rsid w:val="003E2063"/>
    <w:rsid w:val="003E2CE8"/>
    <w:rsid w:val="003E6233"/>
    <w:rsid w:val="003E65E7"/>
    <w:rsid w:val="003E7C52"/>
    <w:rsid w:val="003F07DD"/>
    <w:rsid w:val="003F0E56"/>
    <w:rsid w:val="003F1A63"/>
    <w:rsid w:val="003F2C03"/>
    <w:rsid w:val="003F70D1"/>
    <w:rsid w:val="003F76B4"/>
    <w:rsid w:val="0040031B"/>
    <w:rsid w:val="00400D25"/>
    <w:rsid w:val="0040169A"/>
    <w:rsid w:val="00401AC2"/>
    <w:rsid w:val="004024B0"/>
    <w:rsid w:val="00402D9A"/>
    <w:rsid w:val="004032CC"/>
    <w:rsid w:val="0040442C"/>
    <w:rsid w:val="00404B17"/>
    <w:rsid w:val="004071A4"/>
    <w:rsid w:val="00410D7B"/>
    <w:rsid w:val="0041298D"/>
    <w:rsid w:val="00413A77"/>
    <w:rsid w:val="0041400E"/>
    <w:rsid w:val="0041549C"/>
    <w:rsid w:val="00416229"/>
    <w:rsid w:val="004162AC"/>
    <w:rsid w:val="004163E3"/>
    <w:rsid w:val="00423F68"/>
    <w:rsid w:val="00425891"/>
    <w:rsid w:val="0042631C"/>
    <w:rsid w:val="004313B5"/>
    <w:rsid w:val="004324A6"/>
    <w:rsid w:val="00432D6C"/>
    <w:rsid w:val="00433CD7"/>
    <w:rsid w:val="00434DEF"/>
    <w:rsid w:val="004353B2"/>
    <w:rsid w:val="004367D9"/>
    <w:rsid w:val="00436DFC"/>
    <w:rsid w:val="00436E7E"/>
    <w:rsid w:val="0043786D"/>
    <w:rsid w:val="00440485"/>
    <w:rsid w:val="0044135E"/>
    <w:rsid w:val="00442C58"/>
    <w:rsid w:val="0044318F"/>
    <w:rsid w:val="00444CA9"/>
    <w:rsid w:val="00445A4C"/>
    <w:rsid w:val="0044699C"/>
    <w:rsid w:val="00447AA5"/>
    <w:rsid w:val="00447F83"/>
    <w:rsid w:val="00452B79"/>
    <w:rsid w:val="00454366"/>
    <w:rsid w:val="00454BC4"/>
    <w:rsid w:val="00454F49"/>
    <w:rsid w:val="004553D1"/>
    <w:rsid w:val="00455707"/>
    <w:rsid w:val="00457C62"/>
    <w:rsid w:val="004601FE"/>
    <w:rsid w:val="004606B6"/>
    <w:rsid w:val="00460B71"/>
    <w:rsid w:val="004645AD"/>
    <w:rsid w:val="004664AA"/>
    <w:rsid w:val="00466C2C"/>
    <w:rsid w:val="004678AB"/>
    <w:rsid w:val="00467B7F"/>
    <w:rsid w:val="00470A39"/>
    <w:rsid w:val="00470F58"/>
    <w:rsid w:val="0047153C"/>
    <w:rsid w:val="00471C39"/>
    <w:rsid w:val="004722FA"/>
    <w:rsid w:val="00473658"/>
    <w:rsid w:val="0047416A"/>
    <w:rsid w:val="00476181"/>
    <w:rsid w:val="00476E0C"/>
    <w:rsid w:val="004825DC"/>
    <w:rsid w:val="00482CDF"/>
    <w:rsid w:val="00483109"/>
    <w:rsid w:val="0048536F"/>
    <w:rsid w:val="00486CE7"/>
    <w:rsid w:val="0049019B"/>
    <w:rsid w:val="00490C57"/>
    <w:rsid w:val="00491046"/>
    <w:rsid w:val="0049261E"/>
    <w:rsid w:val="004966C4"/>
    <w:rsid w:val="00496F56"/>
    <w:rsid w:val="004A3D6D"/>
    <w:rsid w:val="004A45B0"/>
    <w:rsid w:val="004A45B3"/>
    <w:rsid w:val="004A462B"/>
    <w:rsid w:val="004B021E"/>
    <w:rsid w:val="004B03D8"/>
    <w:rsid w:val="004B08AB"/>
    <w:rsid w:val="004B342E"/>
    <w:rsid w:val="004B3F6B"/>
    <w:rsid w:val="004B51A3"/>
    <w:rsid w:val="004B5726"/>
    <w:rsid w:val="004B694A"/>
    <w:rsid w:val="004B727C"/>
    <w:rsid w:val="004C0AE3"/>
    <w:rsid w:val="004C0E9E"/>
    <w:rsid w:val="004C17EC"/>
    <w:rsid w:val="004C3E51"/>
    <w:rsid w:val="004C5660"/>
    <w:rsid w:val="004C68AE"/>
    <w:rsid w:val="004D046B"/>
    <w:rsid w:val="004D072D"/>
    <w:rsid w:val="004D1AF8"/>
    <w:rsid w:val="004D1E86"/>
    <w:rsid w:val="004D26FA"/>
    <w:rsid w:val="004D286D"/>
    <w:rsid w:val="004D28EF"/>
    <w:rsid w:val="004D2E87"/>
    <w:rsid w:val="004D50E6"/>
    <w:rsid w:val="004D5236"/>
    <w:rsid w:val="004D541C"/>
    <w:rsid w:val="004D616F"/>
    <w:rsid w:val="004D63E8"/>
    <w:rsid w:val="004D6950"/>
    <w:rsid w:val="004D6F7B"/>
    <w:rsid w:val="004E104E"/>
    <w:rsid w:val="004E343E"/>
    <w:rsid w:val="004E3DC9"/>
    <w:rsid w:val="004E4C0A"/>
    <w:rsid w:val="004F09B4"/>
    <w:rsid w:val="004F0CA8"/>
    <w:rsid w:val="004F1398"/>
    <w:rsid w:val="004F15E9"/>
    <w:rsid w:val="004F2AB5"/>
    <w:rsid w:val="004F36C9"/>
    <w:rsid w:val="004F3780"/>
    <w:rsid w:val="004F3D7A"/>
    <w:rsid w:val="004F643E"/>
    <w:rsid w:val="004F7221"/>
    <w:rsid w:val="004F7C52"/>
    <w:rsid w:val="00500889"/>
    <w:rsid w:val="00501167"/>
    <w:rsid w:val="00501388"/>
    <w:rsid w:val="00502F77"/>
    <w:rsid w:val="00504C7B"/>
    <w:rsid w:val="0050598D"/>
    <w:rsid w:val="0050700E"/>
    <w:rsid w:val="005116FB"/>
    <w:rsid w:val="0051193D"/>
    <w:rsid w:val="0051244C"/>
    <w:rsid w:val="00512A09"/>
    <w:rsid w:val="005135B9"/>
    <w:rsid w:val="00515357"/>
    <w:rsid w:val="00515790"/>
    <w:rsid w:val="005160EE"/>
    <w:rsid w:val="0051708A"/>
    <w:rsid w:val="00521BB9"/>
    <w:rsid w:val="00522236"/>
    <w:rsid w:val="0052346F"/>
    <w:rsid w:val="005243C7"/>
    <w:rsid w:val="005256A6"/>
    <w:rsid w:val="00526552"/>
    <w:rsid w:val="00527012"/>
    <w:rsid w:val="005275EC"/>
    <w:rsid w:val="0053049E"/>
    <w:rsid w:val="005308F4"/>
    <w:rsid w:val="0053149E"/>
    <w:rsid w:val="00531E9F"/>
    <w:rsid w:val="00532BC2"/>
    <w:rsid w:val="00532D11"/>
    <w:rsid w:val="0053487B"/>
    <w:rsid w:val="0053567E"/>
    <w:rsid w:val="00537ECA"/>
    <w:rsid w:val="0054053D"/>
    <w:rsid w:val="00540B66"/>
    <w:rsid w:val="00540C47"/>
    <w:rsid w:val="005436EC"/>
    <w:rsid w:val="00543AE7"/>
    <w:rsid w:val="0054442A"/>
    <w:rsid w:val="005466CA"/>
    <w:rsid w:val="00546BB6"/>
    <w:rsid w:val="0055462B"/>
    <w:rsid w:val="0055495F"/>
    <w:rsid w:val="005555D8"/>
    <w:rsid w:val="00556C3A"/>
    <w:rsid w:val="0055737E"/>
    <w:rsid w:val="00557777"/>
    <w:rsid w:val="00560194"/>
    <w:rsid w:val="005602FD"/>
    <w:rsid w:val="0056074A"/>
    <w:rsid w:val="00561521"/>
    <w:rsid w:val="00561971"/>
    <w:rsid w:val="00562256"/>
    <w:rsid w:val="00562CC7"/>
    <w:rsid w:val="00563168"/>
    <w:rsid w:val="00565428"/>
    <w:rsid w:val="00565D14"/>
    <w:rsid w:val="00566FC7"/>
    <w:rsid w:val="00567227"/>
    <w:rsid w:val="0056748B"/>
    <w:rsid w:val="00567872"/>
    <w:rsid w:val="00567AC5"/>
    <w:rsid w:val="00570E2C"/>
    <w:rsid w:val="0057399B"/>
    <w:rsid w:val="00576AC9"/>
    <w:rsid w:val="00580079"/>
    <w:rsid w:val="005814E1"/>
    <w:rsid w:val="00582ADC"/>
    <w:rsid w:val="0058354D"/>
    <w:rsid w:val="00583C82"/>
    <w:rsid w:val="005848A1"/>
    <w:rsid w:val="00585FC1"/>
    <w:rsid w:val="00586699"/>
    <w:rsid w:val="005872CF"/>
    <w:rsid w:val="00590FB1"/>
    <w:rsid w:val="00595229"/>
    <w:rsid w:val="005A269B"/>
    <w:rsid w:val="005A29E7"/>
    <w:rsid w:val="005A3FF4"/>
    <w:rsid w:val="005A6A5D"/>
    <w:rsid w:val="005A6FA5"/>
    <w:rsid w:val="005A7D1E"/>
    <w:rsid w:val="005B1F35"/>
    <w:rsid w:val="005B58A9"/>
    <w:rsid w:val="005B5991"/>
    <w:rsid w:val="005B650D"/>
    <w:rsid w:val="005B69C0"/>
    <w:rsid w:val="005C0E57"/>
    <w:rsid w:val="005C1AAE"/>
    <w:rsid w:val="005C31A4"/>
    <w:rsid w:val="005C31F9"/>
    <w:rsid w:val="005C47BA"/>
    <w:rsid w:val="005C731A"/>
    <w:rsid w:val="005D0D4C"/>
    <w:rsid w:val="005D12F1"/>
    <w:rsid w:val="005D1A81"/>
    <w:rsid w:val="005D2511"/>
    <w:rsid w:val="005D2D2E"/>
    <w:rsid w:val="005D6DF8"/>
    <w:rsid w:val="005D7D12"/>
    <w:rsid w:val="005D7F34"/>
    <w:rsid w:val="005E20D7"/>
    <w:rsid w:val="005E53A8"/>
    <w:rsid w:val="005E7D46"/>
    <w:rsid w:val="005F28AB"/>
    <w:rsid w:val="005F28E4"/>
    <w:rsid w:val="005F2C26"/>
    <w:rsid w:val="005F33CA"/>
    <w:rsid w:val="005F3933"/>
    <w:rsid w:val="005F422E"/>
    <w:rsid w:val="005F5DB4"/>
    <w:rsid w:val="005F75CA"/>
    <w:rsid w:val="005F7987"/>
    <w:rsid w:val="005F7F55"/>
    <w:rsid w:val="005F7F6F"/>
    <w:rsid w:val="006016A1"/>
    <w:rsid w:val="00601D78"/>
    <w:rsid w:val="00601F8E"/>
    <w:rsid w:val="0060361E"/>
    <w:rsid w:val="006041B5"/>
    <w:rsid w:val="006050DC"/>
    <w:rsid w:val="006060A0"/>
    <w:rsid w:val="00606FC9"/>
    <w:rsid w:val="0060788D"/>
    <w:rsid w:val="00607A7E"/>
    <w:rsid w:val="00610348"/>
    <w:rsid w:val="00611E7C"/>
    <w:rsid w:val="006128B4"/>
    <w:rsid w:val="00614363"/>
    <w:rsid w:val="006146D7"/>
    <w:rsid w:val="00615347"/>
    <w:rsid w:val="0061543F"/>
    <w:rsid w:val="00616F07"/>
    <w:rsid w:val="00617483"/>
    <w:rsid w:val="00620F5C"/>
    <w:rsid w:val="00622E9B"/>
    <w:rsid w:val="0062794B"/>
    <w:rsid w:val="00627FE1"/>
    <w:rsid w:val="00630262"/>
    <w:rsid w:val="00630277"/>
    <w:rsid w:val="006306A4"/>
    <w:rsid w:val="00630DEF"/>
    <w:rsid w:val="0063100C"/>
    <w:rsid w:val="006321AE"/>
    <w:rsid w:val="00632CF2"/>
    <w:rsid w:val="00633213"/>
    <w:rsid w:val="006335CC"/>
    <w:rsid w:val="0063421D"/>
    <w:rsid w:val="00635EDC"/>
    <w:rsid w:val="00636369"/>
    <w:rsid w:val="0064031E"/>
    <w:rsid w:val="00641B89"/>
    <w:rsid w:val="00642333"/>
    <w:rsid w:val="0064270F"/>
    <w:rsid w:val="006428DC"/>
    <w:rsid w:val="00643C7A"/>
    <w:rsid w:val="006445C3"/>
    <w:rsid w:val="0064541B"/>
    <w:rsid w:val="0064796E"/>
    <w:rsid w:val="00651C77"/>
    <w:rsid w:val="00652E75"/>
    <w:rsid w:val="006543A8"/>
    <w:rsid w:val="0066003A"/>
    <w:rsid w:val="006608BC"/>
    <w:rsid w:val="00660A8C"/>
    <w:rsid w:val="00661ED1"/>
    <w:rsid w:val="00663181"/>
    <w:rsid w:val="00663C88"/>
    <w:rsid w:val="006643B3"/>
    <w:rsid w:val="00665CFF"/>
    <w:rsid w:val="00665DC8"/>
    <w:rsid w:val="00665E35"/>
    <w:rsid w:val="00665E59"/>
    <w:rsid w:val="006663C3"/>
    <w:rsid w:val="006674DF"/>
    <w:rsid w:val="00667ADC"/>
    <w:rsid w:val="00670E1B"/>
    <w:rsid w:val="00670EF4"/>
    <w:rsid w:val="006722AD"/>
    <w:rsid w:val="00675895"/>
    <w:rsid w:val="00675E84"/>
    <w:rsid w:val="00684468"/>
    <w:rsid w:val="00685034"/>
    <w:rsid w:val="006856FA"/>
    <w:rsid w:val="006860CF"/>
    <w:rsid w:val="00686470"/>
    <w:rsid w:val="006865BD"/>
    <w:rsid w:val="006868BA"/>
    <w:rsid w:val="00686B11"/>
    <w:rsid w:val="006901E3"/>
    <w:rsid w:val="00692128"/>
    <w:rsid w:val="006929CD"/>
    <w:rsid w:val="00693FF7"/>
    <w:rsid w:val="00697953"/>
    <w:rsid w:val="006A2982"/>
    <w:rsid w:val="006A3E83"/>
    <w:rsid w:val="006A44A2"/>
    <w:rsid w:val="006A4C9A"/>
    <w:rsid w:val="006A5C8D"/>
    <w:rsid w:val="006A6B57"/>
    <w:rsid w:val="006A75CE"/>
    <w:rsid w:val="006A7F2F"/>
    <w:rsid w:val="006B19CD"/>
    <w:rsid w:val="006B19E4"/>
    <w:rsid w:val="006B3D9E"/>
    <w:rsid w:val="006B40EB"/>
    <w:rsid w:val="006B540C"/>
    <w:rsid w:val="006B633B"/>
    <w:rsid w:val="006B6839"/>
    <w:rsid w:val="006C2A9D"/>
    <w:rsid w:val="006C4FDE"/>
    <w:rsid w:val="006C5092"/>
    <w:rsid w:val="006C52DE"/>
    <w:rsid w:val="006C6C2B"/>
    <w:rsid w:val="006D2AE7"/>
    <w:rsid w:val="006D2EC9"/>
    <w:rsid w:val="006D3BAC"/>
    <w:rsid w:val="006D47A5"/>
    <w:rsid w:val="006D6FE8"/>
    <w:rsid w:val="006E0884"/>
    <w:rsid w:val="006E0DF8"/>
    <w:rsid w:val="006E1020"/>
    <w:rsid w:val="006E27B2"/>
    <w:rsid w:val="006E4262"/>
    <w:rsid w:val="006E77E3"/>
    <w:rsid w:val="006F0892"/>
    <w:rsid w:val="006F0926"/>
    <w:rsid w:val="006F1118"/>
    <w:rsid w:val="006F1E11"/>
    <w:rsid w:val="006F6969"/>
    <w:rsid w:val="006F6D75"/>
    <w:rsid w:val="0070012E"/>
    <w:rsid w:val="00701B1C"/>
    <w:rsid w:val="007024AE"/>
    <w:rsid w:val="00703614"/>
    <w:rsid w:val="0070361C"/>
    <w:rsid w:val="00703704"/>
    <w:rsid w:val="00704BB7"/>
    <w:rsid w:val="007050A0"/>
    <w:rsid w:val="00705D9B"/>
    <w:rsid w:val="007070EF"/>
    <w:rsid w:val="00707365"/>
    <w:rsid w:val="00707CE6"/>
    <w:rsid w:val="007104C0"/>
    <w:rsid w:val="00710671"/>
    <w:rsid w:val="00710C14"/>
    <w:rsid w:val="00711565"/>
    <w:rsid w:val="00711907"/>
    <w:rsid w:val="00713D56"/>
    <w:rsid w:val="00713F34"/>
    <w:rsid w:val="007140FD"/>
    <w:rsid w:val="00715AC6"/>
    <w:rsid w:val="0071621F"/>
    <w:rsid w:val="00717194"/>
    <w:rsid w:val="0072079D"/>
    <w:rsid w:val="00721137"/>
    <w:rsid w:val="007232B1"/>
    <w:rsid w:val="007234BF"/>
    <w:rsid w:val="007250DE"/>
    <w:rsid w:val="00726A66"/>
    <w:rsid w:val="007277CF"/>
    <w:rsid w:val="0073014C"/>
    <w:rsid w:val="00730891"/>
    <w:rsid w:val="00730D46"/>
    <w:rsid w:val="00730E5A"/>
    <w:rsid w:val="007342B6"/>
    <w:rsid w:val="0073455A"/>
    <w:rsid w:val="00734775"/>
    <w:rsid w:val="00734898"/>
    <w:rsid w:val="00736D61"/>
    <w:rsid w:val="00737A1B"/>
    <w:rsid w:val="00740757"/>
    <w:rsid w:val="00740913"/>
    <w:rsid w:val="007410FF"/>
    <w:rsid w:val="007419A3"/>
    <w:rsid w:val="00741A72"/>
    <w:rsid w:val="007421EA"/>
    <w:rsid w:val="00743350"/>
    <w:rsid w:val="00743380"/>
    <w:rsid w:val="007438ED"/>
    <w:rsid w:val="007475F2"/>
    <w:rsid w:val="00750865"/>
    <w:rsid w:val="00752671"/>
    <w:rsid w:val="00753228"/>
    <w:rsid w:val="00753929"/>
    <w:rsid w:val="00754389"/>
    <w:rsid w:val="00754FDB"/>
    <w:rsid w:val="007609FE"/>
    <w:rsid w:val="00760A9B"/>
    <w:rsid w:val="007610C3"/>
    <w:rsid w:val="0076167E"/>
    <w:rsid w:val="00762580"/>
    <w:rsid w:val="00762BEF"/>
    <w:rsid w:val="00762F7A"/>
    <w:rsid w:val="007631B6"/>
    <w:rsid w:val="00764B0B"/>
    <w:rsid w:val="00765151"/>
    <w:rsid w:val="007659CA"/>
    <w:rsid w:val="00771C31"/>
    <w:rsid w:val="00774A87"/>
    <w:rsid w:val="00775602"/>
    <w:rsid w:val="00776466"/>
    <w:rsid w:val="007776C7"/>
    <w:rsid w:val="00781421"/>
    <w:rsid w:val="00782D9B"/>
    <w:rsid w:val="00782EAA"/>
    <w:rsid w:val="00782F70"/>
    <w:rsid w:val="0078324E"/>
    <w:rsid w:val="00786029"/>
    <w:rsid w:val="0078704F"/>
    <w:rsid w:val="00787094"/>
    <w:rsid w:val="007911EC"/>
    <w:rsid w:val="00796A77"/>
    <w:rsid w:val="00796BA8"/>
    <w:rsid w:val="00797436"/>
    <w:rsid w:val="00797672"/>
    <w:rsid w:val="007A0AA5"/>
    <w:rsid w:val="007A2C79"/>
    <w:rsid w:val="007A2E10"/>
    <w:rsid w:val="007A69F7"/>
    <w:rsid w:val="007A6C4E"/>
    <w:rsid w:val="007A6D8A"/>
    <w:rsid w:val="007A6DD7"/>
    <w:rsid w:val="007A76E4"/>
    <w:rsid w:val="007A7DFF"/>
    <w:rsid w:val="007B2230"/>
    <w:rsid w:val="007B2B44"/>
    <w:rsid w:val="007B2EB0"/>
    <w:rsid w:val="007B36BB"/>
    <w:rsid w:val="007C1770"/>
    <w:rsid w:val="007C1E22"/>
    <w:rsid w:val="007C3888"/>
    <w:rsid w:val="007C4FB8"/>
    <w:rsid w:val="007C516E"/>
    <w:rsid w:val="007C6105"/>
    <w:rsid w:val="007C6C06"/>
    <w:rsid w:val="007C7921"/>
    <w:rsid w:val="007D0A52"/>
    <w:rsid w:val="007D13AD"/>
    <w:rsid w:val="007D1A3A"/>
    <w:rsid w:val="007D2405"/>
    <w:rsid w:val="007D25EF"/>
    <w:rsid w:val="007D2F04"/>
    <w:rsid w:val="007D3A30"/>
    <w:rsid w:val="007D5091"/>
    <w:rsid w:val="007D6062"/>
    <w:rsid w:val="007D6970"/>
    <w:rsid w:val="007D6B0B"/>
    <w:rsid w:val="007D71C7"/>
    <w:rsid w:val="007D7D13"/>
    <w:rsid w:val="007E087A"/>
    <w:rsid w:val="007E0CDD"/>
    <w:rsid w:val="007E15F7"/>
    <w:rsid w:val="007E400F"/>
    <w:rsid w:val="007E4D19"/>
    <w:rsid w:val="007E5C5F"/>
    <w:rsid w:val="007E6A04"/>
    <w:rsid w:val="007F030F"/>
    <w:rsid w:val="007F05C5"/>
    <w:rsid w:val="007F3D6E"/>
    <w:rsid w:val="007F6006"/>
    <w:rsid w:val="007F7A28"/>
    <w:rsid w:val="00800533"/>
    <w:rsid w:val="00801C21"/>
    <w:rsid w:val="008031E8"/>
    <w:rsid w:val="00803E22"/>
    <w:rsid w:val="008045AA"/>
    <w:rsid w:val="008058A8"/>
    <w:rsid w:val="0080790F"/>
    <w:rsid w:val="008101EA"/>
    <w:rsid w:val="008103E8"/>
    <w:rsid w:val="00811EFE"/>
    <w:rsid w:val="0081289B"/>
    <w:rsid w:val="00813D93"/>
    <w:rsid w:val="00814F03"/>
    <w:rsid w:val="0081582C"/>
    <w:rsid w:val="00815D29"/>
    <w:rsid w:val="00815F25"/>
    <w:rsid w:val="008164C1"/>
    <w:rsid w:val="008168A1"/>
    <w:rsid w:val="00816BE8"/>
    <w:rsid w:val="008206BB"/>
    <w:rsid w:val="00820B59"/>
    <w:rsid w:val="008230EE"/>
    <w:rsid w:val="00826AE5"/>
    <w:rsid w:val="00826DAF"/>
    <w:rsid w:val="0082715A"/>
    <w:rsid w:val="008317D1"/>
    <w:rsid w:val="0083217D"/>
    <w:rsid w:val="008327EE"/>
    <w:rsid w:val="00836304"/>
    <w:rsid w:val="00836B5A"/>
    <w:rsid w:val="0084193E"/>
    <w:rsid w:val="00841CAD"/>
    <w:rsid w:val="00842743"/>
    <w:rsid w:val="00844820"/>
    <w:rsid w:val="00844A56"/>
    <w:rsid w:val="00846E17"/>
    <w:rsid w:val="0084712B"/>
    <w:rsid w:val="008502FF"/>
    <w:rsid w:val="00850531"/>
    <w:rsid w:val="00850E9A"/>
    <w:rsid w:val="00853128"/>
    <w:rsid w:val="00855F0F"/>
    <w:rsid w:val="008578CF"/>
    <w:rsid w:val="0086029E"/>
    <w:rsid w:val="0086087B"/>
    <w:rsid w:val="00862082"/>
    <w:rsid w:val="00866584"/>
    <w:rsid w:val="00871F47"/>
    <w:rsid w:val="00872400"/>
    <w:rsid w:val="00873D81"/>
    <w:rsid w:val="008762C9"/>
    <w:rsid w:val="00877B0C"/>
    <w:rsid w:val="00877C22"/>
    <w:rsid w:val="0088009E"/>
    <w:rsid w:val="0088090E"/>
    <w:rsid w:val="00880DFF"/>
    <w:rsid w:val="008814AB"/>
    <w:rsid w:val="00884EEC"/>
    <w:rsid w:val="00885236"/>
    <w:rsid w:val="00890D8A"/>
    <w:rsid w:val="00891208"/>
    <w:rsid w:val="00893702"/>
    <w:rsid w:val="00897FCB"/>
    <w:rsid w:val="008A01F2"/>
    <w:rsid w:val="008A0A0E"/>
    <w:rsid w:val="008A10C7"/>
    <w:rsid w:val="008A2CE9"/>
    <w:rsid w:val="008A67FD"/>
    <w:rsid w:val="008A78BC"/>
    <w:rsid w:val="008B06D4"/>
    <w:rsid w:val="008B3FEA"/>
    <w:rsid w:val="008B40DC"/>
    <w:rsid w:val="008B6ABB"/>
    <w:rsid w:val="008B73BC"/>
    <w:rsid w:val="008C009D"/>
    <w:rsid w:val="008C0854"/>
    <w:rsid w:val="008C4763"/>
    <w:rsid w:val="008C526C"/>
    <w:rsid w:val="008C5BEE"/>
    <w:rsid w:val="008C5D06"/>
    <w:rsid w:val="008C6C56"/>
    <w:rsid w:val="008C77C9"/>
    <w:rsid w:val="008C7E2C"/>
    <w:rsid w:val="008D3201"/>
    <w:rsid w:val="008D33DC"/>
    <w:rsid w:val="008D41E2"/>
    <w:rsid w:val="008D4D65"/>
    <w:rsid w:val="008D5059"/>
    <w:rsid w:val="008D680A"/>
    <w:rsid w:val="008D7011"/>
    <w:rsid w:val="008D70E5"/>
    <w:rsid w:val="008D79DE"/>
    <w:rsid w:val="008E0C18"/>
    <w:rsid w:val="008E191D"/>
    <w:rsid w:val="008E2623"/>
    <w:rsid w:val="008E5A65"/>
    <w:rsid w:val="008E6087"/>
    <w:rsid w:val="008E618C"/>
    <w:rsid w:val="008E7138"/>
    <w:rsid w:val="008E72D5"/>
    <w:rsid w:val="008E7530"/>
    <w:rsid w:val="008F0093"/>
    <w:rsid w:val="008F0157"/>
    <w:rsid w:val="008F1170"/>
    <w:rsid w:val="008F19A1"/>
    <w:rsid w:val="008F33C3"/>
    <w:rsid w:val="008F3747"/>
    <w:rsid w:val="008F42C3"/>
    <w:rsid w:val="008F4506"/>
    <w:rsid w:val="008F51A9"/>
    <w:rsid w:val="008F56FE"/>
    <w:rsid w:val="008F6068"/>
    <w:rsid w:val="008F707F"/>
    <w:rsid w:val="009008DF"/>
    <w:rsid w:val="00901302"/>
    <w:rsid w:val="009016DF"/>
    <w:rsid w:val="0090199E"/>
    <w:rsid w:val="00903F32"/>
    <w:rsid w:val="00904A69"/>
    <w:rsid w:val="00906C23"/>
    <w:rsid w:val="0091220E"/>
    <w:rsid w:val="00912B02"/>
    <w:rsid w:val="00915E89"/>
    <w:rsid w:val="00916C73"/>
    <w:rsid w:val="00924CD7"/>
    <w:rsid w:val="00925E88"/>
    <w:rsid w:val="009264CB"/>
    <w:rsid w:val="00930040"/>
    <w:rsid w:val="00931BB3"/>
    <w:rsid w:val="00932F0E"/>
    <w:rsid w:val="00933EE5"/>
    <w:rsid w:val="00935742"/>
    <w:rsid w:val="00936799"/>
    <w:rsid w:val="00936B56"/>
    <w:rsid w:val="00936D38"/>
    <w:rsid w:val="00937ABE"/>
    <w:rsid w:val="00940B3E"/>
    <w:rsid w:val="00940E06"/>
    <w:rsid w:val="009411DE"/>
    <w:rsid w:val="0094129E"/>
    <w:rsid w:val="00942F71"/>
    <w:rsid w:val="00944A49"/>
    <w:rsid w:val="00944D7D"/>
    <w:rsid w:val="00945D46"/>
    <w:rsid w:val="00946871"/>
    <w:rsid w:val="00947456"/>
    <w:rsid w:val="00947545"/>
    <w:rsid w:val="00947ACA"/>
    <w:rsid w:val="00947BD8"/>
    <w:rsid w:val="00950EC9"/>
    <w:rsid w:val="00951570"/>
    <w:rsid w:val="00952420"/>
    <w:rsid w:val="009552DC"/>
    <w:rsid w:val="00955B4D"/>
    <w:rsid w:val="00960C8E"/>
    <w:rsid w:val="009630D4"/>
    <w:rsid w:val="0096503C"/>
    <w:rsid w:val="00965719"/>
    <w:rsid w:val="009664DF"/>
    <w:rsid w:val="0096673C"/>
    <w:rsid w:val="00967571"/>
    <w:rsid w:val="009675F8"/>
    <w:rsid w:val="00967625"/>
    <w:rsid w:val="00973908"/>
    <w:rsid w:val="00974AF2"/>
    <w:rsid w:val="00975CC0"/>
    <w:rsid w:val="00975DDC"/>
    <w:rsid w:val="00975FBB"/>
    <w:rsid w:val="00977172"/>
    <w:rsid w:val="00977793"/>
    <w:rsid w:val="00977FD6"/>
    <w:rsid w:val="0098300F"/>
    <w:rsid w:val="009919ED"/>
    <w:rsid w:val="009934F8"/>
    <w:rsid w:val="0099411E"/>
    <w:rsid w:val="00994462"/>
    <w:rsid w:val="00994B3D"/>
    <w:rsid w:val="00994C22"/>
    <w:rsid w:val="00995174"/>
    <w:rsid w:val="0099553A"/>
    <w:rsid w:val="0099697E"/>
    <w:rsid w:val="00997378"/>
    <w:rsid w:val="009A0116"/>
    <w:rsid w:val="009A04DE"/>
    <w:rsid w:val="009A0A90"/>
    <w:rsid w:val="009A16DE"/>
    <w:rsid w:val="009A21D2"/>
    <w:rsid w:val="009A26DE"/>
    <w:rsid w:val="009A282E"/>
    <w:rsid w:val="009A3B65"/>
    <w:rsid w:val="009A4224"/>
    <w:rsid w:val="009A46DD"/>
    <w:rsid w:val="009A4C0B"/>
    <w:rsid w:val="009A6972"/>
    <w:rsid w:val="009A6CF1"/>
    <w:rsid w:val="009A7CB4"/>
    <w:rsid w:val="009B1BD8"/>
    <w:rsid w:val="009B3FC7"/>
    <w:rsid w:val="009B407C"/>
    <w:rsid w:val="009B6263"/>
    <w:rsid w:val="009B6EE8"/>
    <w:rsid w:val="009C0069"/>
    <w:rsid w:val="009C0726"/>
    <w:rsid w:val="009C0A08"/>
    <w:rsid w:val="009C1FEC"/>
    <w:rsid w:val="009C2A16"/>
    <w:rsid w:val="009C38E3"/>
    <w:rsid w:val="009C424A"/>
    <w:rsid w:val="009C50AA"/>
    <w:rsid w:val="009C7472"/>
    <w:rsid w:val="009D3D21"/>
    <w:rsid w:val="009D3D5E"/>
    <w:rsid w:val="009D3F4F"/>
    <w:rsid w:val="009D43CD"/>
    <w:rsid w:val="009D5135"/>
    <w:rsid w:val="009D7B23"/>
    <w:rsid w:val="009D7DE5"/>
    <w:rsid w:val="009E144C"/>
    <w:rsid w:val="009E2457"/>
    <w:rsid w:val="009E27F2"/>
    <w:rsid w:val="009E6764"/>
    <w:rsid w:val="009E68DE"/>
    <w:rsid w:val="009E76B0"/>
    <w:rsid w:val="009F06ED"/>
    <w:rsid w:val="009F07F5"/>
    <w:rsid w:val="009F3EFA"/>
    <w:rsid w:val="009F625A"/>
    <w:rsid w:val="009F6719"/>
    <w:rsid w:val="009F6AF8"/>
    <w:rsid w:val="009F7D44"/>
    <w:rsid w:val="009F7F91"/>
    <w:rsid w:val="009F7FA6"/>
    <w:rsid w:val="00A047DA"/>
    <w:rsid w:val="00A055CC"/>
    <w:rsid w:val="00A05EE3"/>
    <w:rsid w:val="00A06376"/>
    <w:rsid w:val="00A07831"/>
    <w:rsid w:val="00A10207"/>
    <w:rsid w:val="00A136C2"/>
    <w:rsid w:val="00A1473A"/>
    <w:rsid w:val="00A14B87"/>
    <w:rsid w:val="00A14BB7"/>
    <w:rsid w:val="00A16A35"/>
    <w:rsid w:val="00A16F1B"/>
    <w:rsid w:val="00A20B7B"/>
    <w:rsid w:val="00A21012"/>
    <w:rsid w:val="00A21DF2"/>
    <w:rsid w:val="00A22094"/>
    <w:rsid w:val="00A22BFF"/>
    <w:rsid w:val="00A23553"/>
    <w:rsid w:val="00A24328"/>
    <w:rsid w:val="00A243B8"/>
    <w:rsid w:val="00A253A2"/>
    <w:rsid w:val="00A2752F"/>
    <w:rsid w:val="00A27EE7"/>
    <w:rsid w:val="00A31426"/>
    <w:rsid w:val="00A32302"/>
    <w:rsid w:val="00A33302"/>
    <w:rsid w:val="00A3383A"/>
    <w:rsid w:val="00A345B9"/>
    <w:rsid w:val="00A34D47"/>
    <w:rsid w:val="00A35222"/>
    <w:rsid w:val="00A3656A"/>
    <w:rsid w:val="00A36AB6"/>
    <w:rsid w:val="00A37633"/>
    <w:rsid w:val="00A41CFF"/>
    <w:rsid w:val="00A42223"/>
    <w:rsid w:val="00A42A14"/>
    <w:rsid w:val="00A4336E"/>
    <w:rsid w:val="00A446CC"/>
    <w:rsid w:val="00A45180"/>
    <w:rsid w:val="00A45D2A"/>
    <w:rsid w:val="00A464E9"/>
    <w:rsid w:val="00A5055B"/>
    <w:rsid w:val="00A50776"/>
    <w:rsid w:val="00A50E6F"/>
    <w:rsid w:val="00A51202"/>
    <w:rsid w:val="00A517EA"/>
    <w:rsid w:val="00A536A4"/>
    <w:rsid w:val="00A54E97"/>
    <w:rsid w:val="00A55BC6"/>
    <w:rsid w:val="00A56429"/>
    <w:rsid w:val="00A572F4"/>
    <w:rsid w:val="00A5776F"/>
    <w:rsid w:val="00A60ACC"/>
    <w:rsid w:val="00A6109C"/>
    <w:rsid w:val="00A615FD"/>
    <w:rsid w:val="00A62507"/>
    <w:rsid w:val="00A629EB"/>
    <w:rsid w:val="00A62D39"/>
    <w:rsid w:val="00A67878"/>
    <w:rsid w:val="00A67EFF"/>
    <w:rsid w:val="00A707A8"/>
    <w:rsid w:val="00A70890"/>
    <w:rsid w:val="00A72E29"/>
    <w:rsid w:val="00A73010"/>
    <w:rsid w:val="00A73625"/>
    <w:rsid w:val="00A75785"/>
    <w:rsid w:val="00A762FF"/>
    <w:rsid w:val="00A77958"/>
    <w:rsid w:val="00A779B4"/>
    <w:rsid w:val="00A77A6D"/>
    <w:rsid w:val="00A806E1"/>
    <w:rsid w:val="00A81130"/>
    <w:rsid w:val="00A8185A"/>
    <w:rsid w:val="00A81EC0"/>
    <w:rsid w:val="00A84E7A"/>
    <w:rsid w:val="00A84FF5"/>
    <w:rsid w:val="00A852E7"/>
    <w:rsid w:val="00A863F3"/>
    <w:rsid w:val="00A87329"/>
    <w:rsid w:val="00A90984"/>
    <w:rsid w:val="00A91022"/>
    <w:rsid w:val="00A91D06"/>
    <w:rsid w:val="00A92778"/>
    <w:rsid w:val="00A9378C"/>
    <w:rsid w:val="00A94AFE"/>
    <w:rsid w:val="00A94FD9"/>
    <w:rsid w:val="00A954BE"/>
    <w:rsid w:val="00A960DE"/>
    <w:rsid w:val="00A97E2D"/>
    <w:rsid w:val="00AA0A68"/>
    <w:rsid w:val="00AA4529"/>
    <w:rsid w:val="00AA479A"/>
    <w:rsid w:val="00AA6013"/>
    <w:rsid w:val="00AA784D"/>
    <w:rsid w:val="00AB03B0"/>
    <w:rsid w:val="00AB601E"/>
    <w:rsid w:val="00AB6566"/>
    <w:rsid w:val="00AB716E"/>
    <w:rsid w:val="00AC0B9C"/>
    <w:rsid w:val="00AC12B6"/>
    <w:rsid w:val="00AC2C97"/>
    <w:rsid w:val="00AC30A4"/>
    <w:rsid w:val="00AC3B1D"/>
    <w:rsid w:val="00AC64F1"/>
    <w:rsid w:val="00AC7841"/>
    <w:rsid w:val="00AD1D3F"/>
    <w:rsid w:val="00AD2342"/>
    <w:rsid w:val="00AD27AA"/>
    <w:rsid w:val="00AD3B24"/>
    <w:rsid w:val="00AD51D7"/>
    <w:rsid w:val="00AD57B5"/>
    <w:rsid w:val="00AE2519"/>
    <w:rsid w:val="00AE3167"/>
    <w:rsid w:val="00AE39BE"/>
    <w:rsid w:val="00AE3AB0"/>
    <w:rsid w:val="00AE42FF"/>
    <w:rsid w:val="00AE48A6"/>
    <w:rsid w:val="00AF07DB"/>
    <w:rsid w:val="00AF09C3"/>
    <w:rsid w:val="00AF11BC"/>
    <w:rsid w:val="00AF3310"/>
    <w:rsid w:val="00AF4962"/>
    <w:rsid w:val="00AF59F4"/>
    <w:rsid w:val="00AF6BEA"/>
    <w:rsid w:val="00AF7CDA"/>
    <w:rsid w:val="00B01431"/>
    <w:rsid w:val="00B02CC0"/>
    <w:rsid w:val="00B02D9C"/>
    <w:rsid w:val="00B03320"/>
    <w:rsid w:val="00B03BC2"/>
    <w:rsid w:val="00B04042"/>
    <w:rsid w:val="00B055A5"/>
    <w:rsid w:val="00B05F6A"/>
    <w:rsid w:val="00B06737"/>
    <w:rsid w:val="00B06E4E"/>
    <w:rsid w:val="00B10A23"/>
    <w:rsid w:val="00B10DDA"/>
    <w:rsid w:val="00B114F1"/>
    <w:rsid w:val="00B119F3"/>
    <w:rsid w:val="00B125D6"/>
    <w:rsid w:val="00B128E3"/>
    <w:rsid w:val="00B12DBA"/>
    <w:rsid w:val="00B13D12"/>
    <w:rsid w:val="00B14CCD"/>
    <w:rsid w:val="00B16740"/>
    <w:rsid w:val="00B1748D"/>
    <w:rsid w:val="00B17DE3"/>
    <w:rsid w:val="00B22873"/>
    <w:rsid w:val="00B228ED"/>
    <w:rsid w:val="00B23742"/>
    <w:rsid w:val="00B2407E"/>
    <w:rsid w:val="00B25076"/>
    <w:rsid w:val="00B26894"/>
    <w:rsid w:val="00B2785C"/>
    <w:rsid w:val="00B27D0B"/>
    <w:rsid w:val="00B31091"/>
    <w:rsid w:val="00B317DB"/>
    <w:rsid w:val="00B349BB"/>
    <w:rsid w:val="00B36432"/>
    <w:rsid w:val="00B36912"/>
    <w:rsid w:val="00B37501"/>
    <w:rsid w:val="00B42797"/>
    <w:rsid w:val="00B42E88"/>
    <w:rsid w:val="00B43391"/>
    <w:rsid w:val="00B43B1E"/>
    <w:rsid w:val="00B51E6A"/>
    <w:rsid w:val="00B52F48"/>
    <w:rsid w:val="00B53B2E"/>
    <w:rsid w:val="00B53F7A"/>
    <w:rsid w:val="00B570A0"/>
    <w:rsid w:val="00B60675"/>
    <w:rsid w:val="00B60E77"/>
    <w:rsid w:val="00B621DB"/>
    <w:rsid w:val="00B623FE"/>
    <w:rsid w:val="00B62736"/>
    <w:rsid w:val="00B63DBA"/>
    <w:rsid w:val="00B6469C"/>
    <w:rsid w:val="00B67881"/>
    <w:rsid w:val="00B678B9"/>
    <w:rsid w:val="00B67F21"/>
    <w:rsid w:val="00B705F3"/>
    <w:rsid w:val="00B70F13"/>
    <w:rsid w:val="00B71D40"/>
    <w:rsid w:val="00B72D0A"/>
    <w:rsid w:val="00B731DB"/>
    <w:rsid w:val="00B752D9"/>
    <w:rsid w:val="00B76BB6"/>
    <w:rsid w:val="00B776B5"/>
    <w:rsid w:val="00B813CC"/>
    <w:rsid w:val="00B84C6F"/>
    <w:rsid w:val="00B86976"/>
    <w:rsid w:val="00B87DEF"/>
    <w:rsid w:val="00B87E9A"/>
    <w:rsid w:val="00B9067D"/>
    <w:rsid w:val="00B92734"/>
    <w:rsid w:val="00B92AC3"/>
    <w:rsid w:val="00B92D92"/>
    <w:rsid w:val="00B95AE5"/>
    <w:rsid w:val="00B967E4"/>
    <w:rsid w:val="00B97F1B"/>
    <w:rsid w:val="00BA0163"/>
    <w:rsid w:val="00BA034C"/>
    <w:rsid w:val="00BA10A2"/>
    <w:rsid w:val="00BA42BB"/>
    <w:rsid w:val="00BA4C20"/>
    <w:rsid w:val="00BA5E3E"/>
    <w:rsid w:val="00BA661A"/>
    <w:rsid w:val="00BA7039"/>
    <w:rsid w:val="00BA74C3"/>
    <w:rsid w:val="00BB1615"/>
    <w:rsid w:val="00BB1A4E"/>
    <w:rsid w:val="00BB2CFE"/>
    <w:rsid w:val="00BB2DC3"/>
    <w:rsid w:val="00BB36D4"/>
    <w:rsid w:val="00BB3CB7"/>
    <w:rsid w:val="00BB5B95"/>
    <w:rsid w:val="00BB5D1C"/>
    <w:rsid w:val="00BB6DAC"/>
    <w:rsid w:val="00BB7F33"/>
    <w:rsid w:val="00BC054D"/>
    <w:rsid w:val="00BC2326"/>
    <w:rsid w:val="00BC2CDB"/>
    <w:rsid w:val="00BC35F5"/>
    <w:rsid w:val="00BC5986"/>
    <w:rsid w:val="00BC63E3"/>
    <w:rsid w:val="00BC6B5E"/>
    <w:rsid w:val="00BC6CF1"/>
    <w:rsid w:val="00BD0E96"/>
    <w:rsid w:val="00BD2684"/>
    <w:rsid w:val="00BD28BC"/>
    <w:rsid w:val="00BD395A"/>
    <w:rsid w:val="00BD4A2F"/>
    <w:rsid w:val="00BD5A2C"/>
    <w:rsid w:val="00BD661D"/>
    <w:rsid w:val="00BD6B8E"/>
    <w:rsid w:val="00BD71D4"/>
    <w:rsid w:val="00BD7AD4"/>
    <w:rsid w:val="00BE08D4"/>
    <w:rsid w:val="00BE11B4"/>
    <w:rsid w:val="00BE1E78"/>
    <w:rsid w:val="00BE2E83"/>
    <w:rsid w:val="00BE38C2"/>
    <w:rsid w:val="00BE4B12"/>
    <w:rsid w:val="00BE7024"/>
    <w:rsid w:val="00BE717B"/>
    <w:rsid w:val="00BE7242"/>
    <w:rsid w:val="00BF0704"/>
    <w:rsid w:val="00BF1A8D"/>
    <w:rsid w:val="00BF1AF2"/>
    <w:rsid w:val="00BF1C90"/>
    <w:rsid w:val="00BF1D21"/>
    <w:rsid w:val="00BF2340"/>
    <w:rsid w:val="00BF32D6"/>
    <w:rsid w:val="00BF4EAA"/>
    <w:rsid w:val="00BF75BC"/>
    <w:rsid w:val="00BF79DE"/>
    <w:rsid w:val="00C0169B"/>
    <w:rsid w:val="00C01975"/>
    <w:rsid w:val="00C0299F"/>
    <w:rsid w:val="00C04112"/>
    <w:rsid w:val="00C06F46"/>
    <w:rsid w:val="00C10617"/>
    <w:rsid w:val="00C1077F"/>
    <w:rsid w:val="00C11EC8"/>
    <w:rsid w:val="00C135B2"/>
    <w:rsid w:val="00C15BE9"/>
    <w:rsid w:val="00C162A8"/>
    <w:rsid w:val="00C162F8"/>
    <w:rsid w:val="00C16621"/>
    <w:rsid w:val="00C1664B"/>
    <w:rsid w:val="00C16A1E"/>
    <w:rsid w:val="00C20AF3"/>
    <w:rsid w:val="00C25664"/>
    <w:rsid w:val="00C26667"/>
    <w:rsid w:val="00C270AC"/>
    <w:rsid w:val="00C3080A"/>
    <w:rsid w:val="00C33CE7"/>
    <w:rsid w:val="00C33DDC"/>
    <w:rsid w:val="00C34A76"/>
    <w:rsid w:val="00C35662"/>
    <w:rsid w:val="00C35B03"/>
    <w:rsid w:val="00C35F36"/>
    <w:rsid w:val="00C41199"/>
    <w:rsid w:val="00C45ABC"/>
    <w:rsid w:val="00C45DD9"/>
    <w:rsid w:val="00C4652D"/>
    <w:rsid w:val="00C505A2"/>
    <w:rsid w:val="00C52749"/>
    <w:rsid w:val="00C52E18"/>
    <w:rsid w:val="00C52E56"/>
    <w:rsid w:val="00C56535"/>
    <w:rsid w:val="00C565AC"/>
    <w:rsid w:val="00C61A65"/>
    <w:rsid w:val="00C620AC"/>
    <w:rsid w:val="00C6234F"/>
    <w:rsid w:val="00C62609"/>
    <w:rsid w:val="00C62C2A"/>
    <w:rsid w:val="00C6346A"/>
    <w:rsid w:val="00C652F7"/>
    <w:rsid w:val="00C66966"/>
    <w:rsid w:val="00C677AE"/>
    <w:rsid w:val="00C71720"/>
    <w:rsid w:val="00C721F3"/>
    <w:rsid w:val="00C7402B"/>
    <w:rsid w:val="00C74F20"/>
    <w:rsid w:val="00C77D61"/>
    <w:rsid w:val="00C80E1E"/>
    <w:rsid w:val="00C82540"/>
    <w:rsid w:val="00C82774"/>
    <w:rsid w:val="00C834AA"/>
    <w:rsid w:val="00C848E9"/>
    <w:rsid w:val="00C85486"/>
    <w:rsid w:val="00C85653"/>
    <w:rsid w:val="00C857CB"/>
    <w:rsid w:val="00C8655D"/>
    <w:rsid w:val="00C906BF"/>
    <w:rsid w:val="00C90B1D"/>
    <w:rsid w:val="00C91C35"/>
    <w:rsid w:val="00C93035"/>
    <w:rsid w:val="00C96ABF"/>
    <w:rsid w:val="00C9720D"/>
    <w:rsid w:val="00C97245"/>
    <w:rsid w:val="00CA0B84"/>
    <w:rsid w:val="00CA338C"/>
    <w:rsid w:val="00CA3C38"/>
    <w:rsid w:val="00CA4C00"/>
    <w:rsid w:val="00CA4D14"/>
    <w:rsid w:val="00CA5164"/>
    <w:rsid w:val="00CA5F00"/>
    <w:rsid w:val="00CA61F0"/>
    <w:rsid w:val="00CA6DDB"/>
    <w:rsid w:val="00CB11D4"/>
    <w:rsid w:val="00CB1D49"/>
    <w:rsid w:val="00CB5609"/>
    <w:rsid w:val="00CB6101"/>
    <w:rsid w:val="00CB780E"/>
    <w:rsid w:val="00CC075E"/>
    <w:rsid w:val="00CC0C62"/>
    <w:rsid w:val="00CC15E5"/>
    <w:rsid w:val="00CC1C35"/>
    <w:rsid w:val="00CC44EF"/>
    <w:rsid w:val="00CC4630"/>
    <w:rsid w:val="00CC467B"/>
    <w:rsid w:val="00CC7006"/>
    <w:rsid w:val="00CC7016"/>
    <w:rsid w:val="00CC77DF"/>
    <w:rsid w:val="00CD2EDF"/>
    <w:rsid w:val="00CD3315"/>
    <w:rsid w:val="00CD46F3"/>
    <w:rsid w:val="00CD48FF"/>
    <w:rsid w:val="00CD7576"/>
    <w:rsid w:val="00CE0FDB"/>
    <w:rsid w:val="00CE1C98"/>
    <w:rsid w:val="00CE5082"/>
    <w:rsid w:val="00CE5810"/>
    <w:rsid w:val="00CE5C92"/>
    <w:rsid w:val="00CE72A4"/>
    <w:rsid w:val="00CE7406"/>
    <w:rsid w:val="00CE794E"/>
    <w:rsid w:val="00CF057B"/>
    <w:rsid w:val="00CF1775"/>
    <w:rsid w:val="00CF33F4"/>
    <w:rsid w:val="00CF3E68"/>
    <w:rsid w:val="00CF50FA"/>
    <w:rsid w:val="00CF5FC0"/>
    <w:rsid w:val="00CF63C5"/>
    <w:rsid w:val="00CF79AB"/>
    <w:rsid w:val="00D01071"/>
    <w:rsid w:val="00D01D2D"/>
    <w:rsid w:val="00D02FC1"/>
    <w:rsid w:val="00D03281"/>
    <w:rsid w:val="00D03CC0"/>
    <w:rsid w:val="00D052C1"/>
    <w:rsid w:val="00D05874"/>
    <w:rsid w:val="00D05B9A"/>
    <w:rsid w:val="00D05D88"/>
    <w:rsid w:val="00D104C2"/>
    <w:rsid w:val="00D10574"/>
    <w:rsid w:val="00D10DDF"/>
    <w:rsid w:val="00D11244"/>
    <w:rsid w:val="00D11AE5"/>
    <w:rsid w:val="00D11D95"/>
    <w:rsid w:val="00D127CF"/>
    <w:rsid w:val="00D14562"/>
    <w:rsid w:val="00D16389"/>
    <w:rsid w:val="00D16752"/>
    <w:rsid w:val="00D16F30"/>
    <w:rsid w:val="00D2236C"/>
    <w:rsid w:val="00D23703"/>
    <w:rsid w:val="00D237D4"/>
    <w:rsid w:val="00D24B8E"/>
    <w:rsid w:val="00D24DB8"/>
    <w:rsid w:val="00D25A4C"/>
    <w:rsid w:val="00D26F68"/>
    <w:rsid w:val="00D2747C"/>
    <w:rsid w:val="00D3269B"/>
    <w:rsid w:val="00D35A88"/>
    <w:rsid w:val="00D373E0"/>
    <w:rsid w:val="00D40078"/>
    <w:rsid w:val="00D40133"/>
    <w:rsid w:val="00D40FAB"/>
    <w:rsid w:val="00D410BA"/>
    <w:rsid w:val="00D419DA"/>
    <w:rsid w:val="00D43783"/>
    <w:rsid w:val="00D44275"/>
    <w:rsid w:val="00D46199"/>
    <w:rsid w:val="00D511AD"/>
    <w:rsid w:val="00D5128C"/>
    <w:rsid w:val="00D52D6F"/>
    <w:rsid w:val="00D53289"/>
    <w:rsid w:val="00D53BCA"/>
    <w:rsid w:val="00D5413D"/>
    <w:rsid w:val="00D54ED9"/>
    <w:rsid w:val="00D553A0"/>
    <w:rsid w:val="00D55ADC"/>
    <w:rsid w:val="00D55E78"/>
    <w:rsid w:val="00D56B24"/>
    <w:rsid w:val="00D61B5C"/>
    <w:rsid w:val="00D61F46"/>
    <w:rsid w:val="00D620C5"/>
    <w:rsid w:val="00D63161"/>
    <w:rsid w:val="00D70BAA"/>
    <w:rsid w:val="00D70FC5"/>
    <w:rsid w:val="00D721B7"/>
    <w:rsid w:val="00D721BF"/>
    <w:rsid w:val="00D7234D"/>
    <w:rsid w:val="00D72854"/>
    <w:rsid w:val="00D7364C"/>
    <w:rsid w:val="00D756B6"/>
    <w:rsid w:val="00D756F0"/>
    <w:rsid w:val="00D7783E"/>
    <w:rsid w:val="00D80166"/>
    <w:rsid w:val="00D80A6A"/>
    <w:rsid w:val="00D81151"/>
    <w:rsid w:val="00D81E03"/>
    <w:rsid w:val="00D82A1B"/>
    <w:rsid w:val="00D84549"/>
    <w:rsid w:val="00D878A0"/>
    <w:rsid w:val="00D9196B"/>
    <w:rsid w:val="00D91AE0"/>
    <w:rsid w:val="00D923D5"/>
    <w:rsid w:val="00D928DE"/>
    <w:rsid w:val="00D932F3"/>
    <w:rsid w:val="00D941AB"/>
    <w:rsid w:val="00D9459D"/>
    <w:rsid w:val="00D961A4"/>
    <w:rsid w:val="00D974B7"/>
    <w:rsid w:val="00DA05C1"/>
    <w:rsid w:val="00DA0B32"/>
    <w:rsid w:val="00DA3AAA"/>
    <w:rsid w:val="00DA4056"/>
    <w:rsid w:val="00DA5019"/>
    <w:rsid w:val="00DA50A7"/>
    <w:rsid w:val="00DA7B48"/>
    <w:rsid w:val="00DB01B5"/>
    <w:rsid w:val="00DB0BA5"/>
    <w:rsid w:val="00DB1A72"/>
    <w:rsid w:val="00DB338E"/>
    <w:rsid w:val="00DB4006"/>
    <w:rsid w:val="00DB4778"/>
    <w:rsid w:val="00DB489B"/>
    <w:rsid w:val="00DB4A0B"/>
    <w:rsid w:val="00DB5AF4"/>
    <w:rsid w:val="00DB703A"/>
    <w:rsid w:val="00DC025E"/>
    <w:rsid w:val="00DC40F2"/>
    <w:rsid w:val="00DC4442"/>
    <w:rsid w:val="00DC7973"/>
    <w:rsid w:val="00DD0180"/>
    <w:rsid w:val="00DD0F24"/>
    <w:rsid w:val="00DD18F7"/>
    <w:rsid w:val="00DD309F"/>
    <w:rsid w:val="00DD6646"/>
    <w:rsid w:val="00DD6851"/>
    <w:rsid w:val="00DD7201"/>
    <w:rsid w:val="00DD7680"/>
    <w:rsid w:val="00DE2133"/>
    <w:rsid w:val="00DE2D01"/>
    <w:rsid w:val="00DE3F72"/>
    <w:rsid w:val="00DE460A"/>
    <w:rsid w:val="00DF11E2"/>
    <w:rsid w:val="00DF150D"/>
    <w:rsid w:val="00DF5C74"/>
    <w:rsid w:val="00E01AF9"/>
    <w:rsid w:val="00E02919"/>
    <w:rsid w:val="00E03A7A"/>
    <w:rsid w:val="00E03C22"/>
    <w:rsid w:val="00E04255"/>
    <w:rsid w:val="00E059D8"/>
    <w:rsid w:val="00E05BCA"/>
    <w:rsid w:val="00E0622F"/>
    <w:rsid w:val="00E06F22"/>
    <w:rsid w:val="00E07867"/>
    <w:rsid w:val="00E123D7"/>
    <w:rsid w:val="00E12701"/>
    <w:rsid w:val="00E1401B"/>
    <w:rsid w:val="00E14199"/>
    <w:rsid w:val="00E14D7C"/>
    <w:rsid w:val="00E1582E"/>
    <w:rsid w:val="00E15E6C"/>
    <w:rsid w:val="00E229D4"/>
    <w:rsid w:val="00E22BDA"/>
    <w:rsid w:val="00E230C0"/>
    <w:rsid w:val="00E24702"/>
    <w:rsid w:val="00E260E2"/>
    <w:rsid w:val="00E27025"/>
    <w:rsid w:val="00E27DCD"/>
    <w:rsid w:val="00E325A7"/>
    <w:rsid w:val="00E32A5E"/>
    <w:rsid w:val="00E32C0A"/>
    <w:rsid w:val="00E330B2"/>
    <w:rsid w:val="00E33F8B"/>
    <w:rsid w:val="00E34C07"/>
    <w:rsid w:val="00E34CCA"/>
    <w:rsid w:val="00E36172"/>
    <w:rsid w:val="00E41DC6"/>
    <w:rsid w:val="00E432B6"/>
    <w:rsid w:val="00E433EB"/>
    <w:rsid w:val="00E4387D"/>
    <w:rsid w:val="00E4412C"/>
    <w:rsid w:val="00E448C0"/>
    <w:rsid w:val="00E457A7"/>
    <w:rsid w:val="00E502B1"/>
    <w:rsid w:val="00E53CF5"/>
    <w:rsid w:val="00E5511D"/>
    <w:rsid w:val="00E563B1"/>
    <w:rsid w:val="00E56DFC"/>
    <w:rsid w:val="00E57F6B"/>
    <w:rsid w:val="00E60394"/>
    <w:rsid w:val="00E61299"/>
    <w:rsid w:val="00E61884"/>
    <w:rsid w:val="00E6240B"/>
    <w:rsid w:val="00E63326"/>
    <w:rsid w:val="00E64F6D"/>
    <w:rsid w:val="00E652C8"/>
    <w:rsid w:val="00E65988"/>
    <w:rsid w:val="00E66754"/>
    <w:rsid w:val="00E67E78"/>
    <w:rsid w:val="00E70A73"/>
    <w:rsid w:val="00E73FAD"/>
    <w:rsid w:val="00E741D0"/>
    <w:rsid w:val="00E74560"/>
    <w:rsid w:val="00E756D5"/>
    <w:rsid w:val="00E80F35"/>
    <w:rsid w:val="00E84387"/>
    <w:rsid w:val="00E8601B"/>
    <w:rsid w:val="00E86F93"/>
    <w:rsid w:val="00E8785E"/>
    <w:rsid w:val="00E9033E"/>
    <w:rsid w:val="00E92432"/>
    <w:rsid w:val="00E928AE"/>
    <w:rsid w:val="00E934EE"/>
    <w:rsid w:val="00E94DA2"/>
    <w:rsid w:val="00E95166"/>
    <w:rsid w:val="00E95D30"/>
    <w:rsid w:val="00E97F04"/>
    <w:rsid w:val="00EA21F8"/>
    <w:rsid w:val="00EA3307"/>
    <w:rsid w:val="00EA3547"/>
    <w:rsid w:val="00EA38EC"/>
    <w:rsid w:val="00EA3AEF"/>
    <w:rsid w:val="00EA4E5D"/>
    <w:rsid w:val="00EA618A"/>
    <w:rsid w:val="00EA6FD7"/>
    <w:rsid w:val="00EA781D"/>
    <w:rsid w:val="00EA78D0"/>
    <w:rsid w:val="00EB024C"/>
    <w:rsid w:val="00EB03F8"/>
    <w:rsid w:val="00EB46C6"/>
    <w:rsid w:val="00EB529C"/>
    <w:rsid w:val="00EB5B8D"/>
    <w:rsid w:val="00EB64DE"/>
    <w:rsid w:val="00EB6694"/>
    <w:rsid w:val="00EB6695"/>
    <w:rsid w:val="00EC091E"/>
    <w:rsid w:val="00EC1BD6"/>
    <w:rsid w:val="00EC5C48"/>
    <w:rsid w:val="00EC6F64"/>
    <w:rsid w:val="00ED16E8"/>
    <w:rsid w:val="00ED3098"/>
    <w:rsid w:val="00ED30E7"/>
    <w:rsid w:val="00ED34F9"/>
    <w:rsid w:val="00ED3E9A"/>
    <w:rsid w:val="00ED76F1"/>
    <w:rsid w:val="00EE0108"/>
    <w:rsid w:val="00EE0178"/>
    <w:rsid w:val="00EE0E76"/>
    <w:rsid w:val="00EE10E5"/>
    <w:rsid w:val="00EE1561"/>
    <w:rsid w:val="00EE2D70"/>
    <w:rsid w:val="00EE2F69"/>
    <w:rsid w:val="00EE3CA0"/>
    <w:rsid w:val="00EE641D"/>
    <w:rsid w:val="00EE66B7"/>
    <w:rsid w:val="00EE6A96"/>
    <w:rsid w:val="00EF00C5"/>
    <w:rsid w:val="00EF1207"/>
    <w:rsid w:val="00EF1507"/>
    <w:rsid w:val="00EF1EE9"/>
    <w:rsid w:val="00EF28DA"/>
    <w:rsid w:val="00EF3E21"/>
    <w:rsid w:val="00EF3FF1"/>
    <w:rsid w:val="00EF4B07"/>
    <w:rsid w:val="00EF5808"/>
    <w:rsid w:val="00EF65E6"/>
    <w:rsid w:val="00EF6A10"/>
    <w:rsid w:val="00EF7B89"/>
    <w:rsid w:val="00F0012E"/>
    <w:rsid w:val="00F01174"/>
    <w:rsid w:val="00F01B52"/>
    <w:rsid w:val="00F023DD"/>
    <w:rsid w:val="00F02B10"/>
    <w:rsid w:val="00F02C13"/>
    <w:rsid w:val="00F03540"/>
    <w:rsid w:val="00F0389E"/>
    <w:rsid w:val="00F03C58"/>
    <w:rsid w:val="00F04219"/>
    <w:rsid w:val="00F0611E"/>
    <w:rsid w:val="00F0686D"/>
    <w:rsid w:val="00F06B1C"/>
    <w:rsid w:val="00F1189C"/>
    <w:rsid w:val="00F11A18"/>
    <w:rsid w:val="00F139A0"/>
    <w:rsid w:val="00F14270"/>
    <w:rsid w:val="00F14EAC"/>
    <w:rsid w:val="00F15217"/>
    <w:rsid w:val="00F15DBB"/>
    <w:rsid w:val="00F21A4E"/>
    <w:rsid w:val="00F21A60"/>
    <w:rsid w:val="00F22673"/>
    <w:rsid w:val="00F308AB"/>
    <w:rsid w:val="00F30FD4"/>
    <w:rsid w:val="00F31072"/>
    <w:rsid w:val="00F3188C"/>
    <w:rsid w:val="00F32ED9"/>
    <w:rsid w:val="00F330AE"/>
    <w:rsid w:val="00F33D30"/>
    <w:rsid w:val="00F34102"/>
    <w:rsid w:val="00F346F7"/>
    <w:rsid w:val="00F35774"/>
    <w:rsid w:val="00F359B1"/>
    <w:rsid w:val="00F3678E"/>
    <w:rsid w:val="00F370F1"/>
    <w:rsid w:val="00F4034C"/>
    <w:rsid w:val="00F4051F"/>
    <w:rsid w:val="00F4198A"/>
    <w:rsid w:val="00F427DF"/>
    <w:rsid w:val="00F434BA"/>
    <w:rsid w:val="00F4352B"/>
    <w:rsid w:val="00F43E86"/>
    <w:rsid w:val="00F440DD"/>
    <w:rsid w:val="00F46563"/>
    <w:rsid w:val="00F46CCF"/>
    <w:rsid w:val="00F4709A"/>
    <w:rsid w:val="00F478FE"/>
    <w:rsid w:val="00F500E6"/>
    <w:rsid w:val="00F507E3"/>
    <w:rsid w:val="00F508A8"/>
    <w:rsid w:val="00F51FB6"/>
    <w:rsid w:val="00F52412"/>
    <w:rsid w:val="00F54810"/>
    <w:rsid w:val="00F54B4C"/>
    <w:rsid w:val="00F54E6F"/>
    <w:rsid w:val="00F5506B"/>
    <w:rsid w:val="00F55AF4"/>
    <w:rsid w:val="00F56233"/>
    <w:rsid w:val="00F56591"/>
    <w:rsid w:val="00F56652"/>
    <w:rsid w:val="00F576B6"/>
    <w:rsid w:val="00F57933"/>
    <w:rsid w:val="00F579BF"/>
    <w:rsid w:val="00F57B6A"/>
    <w:rsid w:val="00F57F2A"/>
    <w:rsid w:val="00F60108"/>
    <w:rsid w:val="00F6103A"/>
    <w:rsid w:val="00F64E88"/>
    <w:rsid w:val="00F651E6"/>
    <w:rsid w:val="00F7036A"/>
    <w:rsid w:val="00F7242D"/>
    <w:rsid w:val="00F7267C"/>
    <w:rsid w:val="00F72AD2"/>
    <w:rsid w:val="00F72DCA"/>
    <w:rsid w:val="00F74A50"/>
    <w:rsid w:val="00F76697"/>
    <w:rsid w:val="00F80EE5"/>
    <w:rsid w:val="00F8170E"/>
    <w:rsid w:val="00F82719"/>
    <w:rsid w:val="00F82D93"/>
    <w:rsid w:val="00F839E3"/>
    <w:rsid w:val="00F850B3"/>
    <w:rsid w:val="00F86B68"/>
    <w:rsid w:val="00F86E4F"/>
    <w:rsid w:val="00F876CC"/>
    <w:rsid w:val="00F904A7"/>
    <w:rsid w:val="00F9106E"/>
    <w:rsid w:val="00F9176A"/>
    <w:rsid w:val="00F926DB"/>
    <w:rsid w:val="00F929F2"/>
    <w:rsid w:val="00F92B5B"/>
    <w:rsid w:val="00F94CFD"/>
    <w:rsid w:val="00F95F21"/>
    <w:rsid w:val="00F96189"/>
    <w:rsid w:val="00F96E46"/>
    <w:rsid w:val="00F9734A"/>
    <w:rsid w:val="00FA0704"/>
    <w:rsid w:val="00FA0882"/>
    <w:rsid w:val="00FA0F7B"/>
    <w:rsid w:val="00FA161C"/>
    <w:rsid w:val="00FA1BC2"/>
    <w:rsid w:val="00FA3DA3"/>
    <w:rsid w:val="00FA3FCA"/>
    <w:rsid w:val="00FA57CA"/>
    <w:rsid w:val="00FA667E"/>
    <w:rsid w:val="00FB0088"/>
    <w:rsid w:val="00FB0694"/>
    <w:rsid w:val="00FB0760"/>
    <w:rsid w:val="00FB393D"/>
    <w:rsid w:val="00FB4298"/>
    <w:rsid w:val="00FB56C7"/>
    <w:rsid w:val="00FB5E1B"/>
    <w:rsid w:val="00FB7CDF"/>
    <w:rsid w:val="00FC0F68"/>
    <w:rsid w:val="00FC3450"/>
    <w:rsid w:val="00FC3BD7"/>
    <w:rsid w:val="00FC3D6E"/>
    <w:rsid w:val="00FC3EC7"/>
    <w:rsid w:val="00FC3EE9"/>
    <w:rsid w:val="00FC42DF"/>
    <w:rsid w:val="00FD06F1"/>
    <w:rsid w:val="00FD093E"/>
    <w:rsid w:val="00FD131D"/>
    <w:rsid w:val="00FD1BFD"/>
    <w:rsid w:val="00FD450E"/>
    <w:rsid w:val="00FD6FFE"/>
    <w:rsid w:val="00FD7A5C"/>
    <w:rsid w:val="00FE0D65"/>
    <w:rsid w:val="00FE14E6"/>
    <w:rsid w:val="00FE1F18"/>
    <w:rsid w:val="00FE2B53"/>
    <w:rsid w:val="00FE3399"/>
    <w:rsid w:val="00FE36AF"/>
    <w:rsid w:val="00FE387A"/>
    <w:rsid w:val="00FE4966"/>
    <w:rsid w:val="00FE5C5E"/>
    <w:rsid w:val="00FE60EB"/>
    <w:rsid w:val="00FE7927"/>
    <w:rsid w:val="00FE7F18"/>
    <w:rsid w:val="00FF0DAA"/>
    <w:rsid w:val="00FF3E76"/>
    <w:rsid w:val="00FF54A2"/>
    <w:rsid w:val="00FF7590"/>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96174D4"/>
  <w15:docId w15:val="{CC0DDFD3-BF22-4B15-8C64-0692A1CE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C31"/>
    <w:pPr>
      <w:ind w:left="720"/>
      <w:contextualSpacing/>
    </w:pPr>
  </w:style>
  <w:style w:type="paragraph" w:styleId="BalloonText">
    <w:name w:val="Balloon Text"/>
    <w:basedOn w:val="Normal"/>
    <w:link w:val="BalloonTextChar"/>
    <w:uiPriority w:val="99"/>
    <w:semiHidden/>
    <w:unhideWhenUsed/>
    <w:rsid w:val="00FE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B53"/>
    <w:rPr>
      <w:rFonts w:ascii="Tahoma" w:hAnsi="Tahoma" w:cs="Tahoma"/>
      <w:sz w:val="16"/>
      <w:szCs w:val="16"/>
    </w:rPr>
  </w:style>
  <w:style w:type="paragraph" w:styleId="Header">
    <w:name w:val="header"/>
    <w:basedOn w:val="Normal"/>
    <w:link w:val="HeaderChar"/>
    <w:uiPriority w:val="99"/>
    <w:unhideWhenUsed/>
    <w:rsid w:val="004D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36"/>
  </w:style>
  <w:style w:type="paragraph" w:styleId="Footer">
    <w:name w:val="footer"/>
    <w:basedOn w:val="Normal"/>
    <w:link w:val="FooterChar"/>
    <w:unhideWhenUsed/>
    <w:rsid w:val="004D52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236"/>
  </w:style>
  <w:style w:type="paragraph" w:customStyle="1" w:styleId="Default">
    <w:name w:val="Default"/>
    <w:rsid w:val="001A079A"/>
    <w:pPr>
      <w:autoSpaceDE w:val="0"/>
      <w:autoSpaceDN w:val="0"/>
      <w:adjustRightInd w:val="0"/>
      <w:spacing w:after="0" w:line="240" w:lineRule="auto"/>
    </w:pPr>
    <w:rPr>
      <w:rFonts w:ascii="Times New Roman" w:hAnsi="Times New Roman" w:cs="Times New Roman"/>
      <w:color w:val="000000"/>
      <w:sz w:val="24"/>
      <w:szCs w:val="24"/>
    </w:rPr>
  </w:style>
  <w:style w:type="character" w:styleId="IntenseReference">
    <w:name w:val="Intense Reference"/>
    <w:basedOn w:val="DefaultParagraphFont"/>
    <w:uiPriority w:val="32"/>
    <w:qFormat/>
    <w:rsid w:val="000975A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433">
      <w:bodyDiv w:val="1"/>
      <w:marLeft w:val="0"/>
      <w:marRight w:val="0"/>
      <w:marTop w:val="0"/>
      <w:marBottom w:val="0"/>
      <w:divBdr>
        <w:top w:val="none" w:sz="0" w:space="0" w:color="auto"/>
        <w:left w:val="none" w:sz="0" w:space="0" w:color="auto"/>
        <w:bottom w:val="none" w:sz="0" w:space="0" w:color="auto"/>
        <w:right w:val="none" w:sz="0" w:space="0" w:color="auto"/>
      </w:divBdr>
    </w:div>
    <w:div w:id="47415136">
      <w:bodyDiv w:val="1"/>
      <w:marLeft w:val="0"/>
      <w:marRight w:val="0"/>
      <w:marTop w:val="0"/>
      <w:marBottom w:val="0"/>
      <w:divBdr>
        <w:top w:val="none" w:sz="0" w:space="0" w:color="auto"/>
        <w:left w:val="none" w:sz="0" w:space="0" w:color="auto"/>
        <w:bottom w:val="none" w:sz="0" w:space="0" w:color="auto"/>
        <w:right w:val="none" w:sz="0" w:space="0" w:color="auto"/>
      </w:divBdr>
    </w:div>
    <w:div w:id="119303157">
      <w:bodyDiv w:val="1"/>
      <w:marLeft w:val="0"/>
      <w:marRight w:val="0"/>
      <w:marTop w:val="0"/>
      <w:marBottom w:val="0"/>
      <w:divBdr>
        <w:top w:val="none" w:sz="0" w:space="0" w:color="auto"/>
        <w:left w:val="none" w:sz="0" w:space="0" w:color="auto"/>
        <w:bottom w:val="none" w:sz="0" w:space="0" w:color="auto"/>
        <w:right w:val="none" w:sz="0" w:space="0" w:color="auto"/>
      </w:divBdr>
    </w:div>
    <w:div w:id="325130490">
      <w:bodyDiv w:val="1"/>
      <w:marLeft w:val="0"/>
      <w:marRight w:val="0"/>
      <w:marTop w:val="0"/>
      <w:marBottom w:val="0"/>
      <w:divBdr>
        <w:top w:val="none" w:sz="0" w:space="0" w:color="auto"/>
        <w:left w:val="none" w:sz="0" w:space="0" w:color="auto"/>
        <w:bottom w:val="none" w:sz="0" w:space="0" w:color="auto"/>
        <w:right w:val="none" w:sz="0" w:space="0" w:color="auto"/>
      </w:divBdr>
    </w:div>
    <w:div w:id="1115639082">
      <w:bodyDiv w:val="1"/>
      <w:marLeft w:val="0"/>
      <w:marRight w:val="0"/>
      <w:marTop w:val="0"/>
      <w:marBottom w:val="0"/>
      <w:divBdr>
        <w:top w:val="none" w:sz="0" w:space="0" w:color="auto"/>
        <w:left w:val="none" w:sz="0" w:space="0" w:color="auto"/>
        <w:bottom w:val="none" w:sz="0" w:space="0" w:color="auto"/>
        <w:right w:val="none" w:sz="0" w:space="0" w:color="auto"/>
      </w:divBdr>
    </w:div>
    <w:div w:id="1656760253">
      <w:bodyDiv w:val="1"/>
      <w:marLeft w:val="0"/>
      <w:marRight w:val="0"/>
      <w:marTop w:val="0"/>
      <w:marBottom w:val="0"/>
      <w:divBdr>
        <w:top w:val="none" w:sz="0" w:space="0" w:color="auto"/>
        <w:left w:val="none" w:sz="0" w:space="0" w:color="auto"/>
        <w:bottom w:val="none" w:sz="0" w:space="0" w:color="auto"/>
        <w:right w:val="none" w:sz="0" w:space="0" w:color="auto"/>
      </w:divBdr>
    </w:div>
    <w:div w:id="1713117756">
      <w:bodyDiv w:val="1"/>
      <w:marLeft w:val="0"/>
      <w:marRight w:val="0"/>
      <w:marTop w:val="0"/>
      <w:marBottom w:val="0"/>
      <w:divBdr>
        <w:top w:val="none" w:sz="0" w:space="0" w:color="auto"/>
        <w:left w:val="none" w:sz="0" w:space="0" w:color="auto"/>
        <w:bottom w:val="none" w:sz="0" w:space="0" w:color="auto"/>
        <w:right w:val="none" w:sz="0" w:space="0" w:color="auto"/>
      </w:divBdr>
    </w:div>
    <w:div w:id="1878738878">
      <w:bodyDiv w:val="1"/>
      <w:marLeft w:val="0"/>
      <w:marRight w:val="0"/>
      <w:marTop w:val="0"/>
      <w:marBottom w:val="0"/>
      <w:divBdr>
        <w:top w:val="none" w:sz="0" w:space="0" w:color="auto"/>
        <w:left w:val="none" w:sz="0" w:space="0" w:color="auto"/>
        <w:bottom w:val="none" w:sz="0" w:space="0" w:color="auto"/>
        <w:right w:val="none" w:sz="0" w:space="0" w:color="auto"/>
      </w:divBdr>
    </w:div>
    <w:div w:id="2083336294">
      <w:bodyDiv w:val="1"/>
      <w:marLeft w:val="0"/>
      <w:marRight w:val="0"/>
      <w:marTop w:val="0"/>
      <w:marBottom w:val="0"/>
      <w:divBdr>
        <w:top w:val="none" w:sz="0" w:space="0" w:color="auto"/>
        <w:left w:val="none" w:sz="0" w:space="0" w:color="auto"/>
        <w:bottom w:val="none" w:sz="0" w:space="0" w:color="auto"/>
        <w:right w:val="none" w:sz="0" w:space="0" w:color="auto"/>
      </w:divBdr>
      <w:divsChild>
        <w:div w:id="1049064332">
          <w:marLeft w:val="0"/>
          <w:marRight w:val="0"/>
          <w:marTop w:val="0"/>
          <w:marBottom w:val="0"/>
          <w:divBdr>
            <w:top w:val="none" w:sz="0" w:space="0" w:color="auto"/>
            <w:left w:val="none" w:sz="0" w:space="0" w:color="auto"/>
            <w:bottom w:val="none" w:sz="0" w:space="0" w:color="auto"/>
            <w:right w:val="none" w:sz="0" w:space="0" w:color="auto"/>
          </w:divBdr>
        </w:div>
        <w:div w:id="143190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72F6-722C-4B66-AE48-D1671A43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9</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Lanyon</dc:creator>
  <cp:keywords/>
  <dc:description/>
  <cp:lastModifiedBy>Mark Lanyon</cp:lastModifiedBy>
  <cp:revision>19</cp:revision>
  <cp:lastPrinted>2025-04-11T19:46:00Z</cp:lastPrinted>
  <dcterms:created xsi:type="dcterms:W3CDTF">2025-04-07T20:11:00Z</dcterms:created>
  <dcterms:modified xsi:type="dcterms:W3CDTF">2025-04-11T20:04:00Z</dcterms:modified>
</cp:coreProperties>
</file>